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88" w:type="pct"/>
        <w:tblLayout w:type="fixed"/>
        <w:tblLook w:val="04A0" w:firstRow="1" w:lastRow="0" w:firstColumn="1" w:lastColumn="0" w:noHBand="0" w:noVBand="1"/>
      </w:tblPr>
      <w:tblGrid>
        <w:gridCol w:w="6912"/>
        <w:gridCol w:w="7512"/>
      </w:tblGrid>
      <w:tr w:rsidR="00DE0289" w:rsidRPr="002A3C2B" w:rsidTr="007A0126">
        <w:trPr>
          <w:trHeight w:val="60"/>
        </w:trPr>
        <w:tc>
          <w:tcPr>
            <w:tcW w:w="2396" w:type="pct"/>
          </w:tcPr>
          <w:p w:rsidR="00DE0289" w:rsidRPr="002A3C2B" w:rsidRDefault="003425A9" w:rsidP="003425A9">
            <w:pPr>
              <w:rPr>
                <w:rFonts w:cstheme="minorHAnsi"/>
                <w:b/>
                <w:sz w:val="18"/>
                <w:szCs w:val="18"/>
              </w:rPr>
            </w:pPr>
            <w:bookmarkStart w:id="0" w:name="_GoBack"/>
            <w:bookmarkEnd w:id="0"/>
            <w:r w:rsidRPr="002A3C2B">
              <w:rPr>
                <w:rFonts w:cstheme="minorHAnsi"/>
                <w:b/>
                <w:sz w:val="18"/>
                <w:szCs w:val="18"/>
              </w:rPr>
              <w:t xml:space="preserve">Strategic Fit </w:t>
            </w:r>
          </w:p>
        </w:tc>
        <w:tc>
          <w:tcPr>
            <w:tcW w:w="2604" w:type="pct"/>
          </w:tcPr>
          <w:p w:rsidR="00DE0289" w:rsidRPr="002A3C2B" w:rsidRDefault="003425A9" w:rsidP="003425A9">
            <w:pPr>
              <w:rPr>
                <w:rFonts w:cstheme="minorHAnsi"/>
                <w:b/>
                <w:sz w:val="18"/>
                <w:szCs w:val="18"/>
              </w:rPr>
            </w:pPr>
            <w:r w:rsidRPr="002A3C2B">
              <w:rPr>
                <w:rFonts w:cstheme="minorHAnsi"/>
                <w:b/>
                <w:sz w:val="18"/>
                <w:szCs w:val="18"/>
              </w:rPr>
              <w:t>Supporting</w:t>
            </w:r>
            <w:r w:rsidR="00DE0289" w:rsidRPr="002A3C2B">
              <w:rPr>
                <w:rFonts w:cstheme="minorHAnsi"/>
                <w:b/>
                <w:sz w:val="18"/>
                <w:szCs w:val="18"/>
              </w:rPr>
              <w:t xml:space="preserve"> definitions </w:t>
            </w:r>
          </w:p>
        </w:tc>
      </w:tr>
      <w:tr w:rsidR="009176A9" w:rsidRPr="002A3C2B" w:rsidTr="00DE0289">
        <w:trPr>
          <w:trHeight w:val="417"/>
        </w:trPr>
        <w:tc>
          <w:tcPr>
            <w:tcW w:w="2396" w:type="pct"/>
          </w:tcPr>
          <w:p w:rsidR="009176A9" w:rsidRPr="002A3C2B" w:rsidRDefault="009176A9" w:rsidP="003425A9">
            <w:pPr>
              <w:rPr>
                <w:rFonts w:cstheme="minorHAnsi"/>
                <w:b/>
                <w:sz w:val="18"/>
                <w:szCs w:val="18"/>
                <w:u w:val="single"/>
              </w:rPr>
            </w:pPr>
            <w:r w:rsidRPr="002A3C2B">
              <w:rPr>
                <w:rFonts w:cstheme="minorHAnsi"/>
                <w:b/>
                <w:sz w:val="18"/>
                <w:szCs w:val="18"/>
                <w:u w:val="single"/>
              </w:rPr>
              <w:t>Road maintenance</w:t>
            </w:r>
          </w:p>
          <w:p w:rsidR="009176A9" w:rsidRPr="002A3C2B" w:rsidRDefault="009176A9" w:rsidP="003425A9">
            <w:pPr>
              <w:ind w:right="141"/>
              <w:rPr>
                <w:rFonts w:cstheme="minorHAnsi"/>
                <w:sz w:val="18"/>
                <w:szCs w:val="18"/>
              </w:rPr>
            </w:pPr>
            <w:r w:rsidRPr="002A3C2B">
              <w:rPr>
                <w:rFonts w:cstheme="minorHAnsi"/>
                <w:sz w:val="18"/>
                <w:szCs w:val="18"/>
              </w:rPr>
              <w:t xml:space="preserve">By default, the strategic fit rating for road maintenance is low. </w:t>
            </w:r>
          </w:p>
          <w:p w:rsidR="009176A9" w:rsidRPr="002A3C2B" w:rsidRDefault="009176A9" w:rsidP="003425A9">
            <w:pPr>
              <w:ind w:right="141"/>
              <w:rPr>
                <w:rFonts w:cstheme="minorHAnsi"/>
                <w:sz w:val="18"/>
                <w:szCs w:val="18"/>
              </w:rPr>
            </w:pPr>
          </w:p>
          <w:p w:rsidR="009176A9" w:rsidRPr="002A3C2B" w:rsidRDefault="009176A9" w:rsidP="003425A9">
            <w:pPr>
              <w:ind w:right="141"/>
              <w:rPr>
                <w:rFonts w:cstheme="minorHAnsi"/>
                <w:sz w:val="18"/>
                <w:szCs w:val="18"/>
              </w:rPr>
            </w:pPr>
            <w:r w:rsidRPr="002A3C2B">
              <w:rPr>
                <w:rFonts w:cstheme="minorHAnsi"/>
                <w:sz w:val="18"/>
                <w:szCs w:val="18"/>
              </w:rPr>
              <w:t>A road maintenance programme may be given a medium rating for strategic fit if the problem, issue or opportunity is that the appropriate customer  levels of service are being delivered for:</w:t>
            </w:r>
          </w:p>
          <w:p w:rsidR="009176A9" w:rsidRPr="002A3C2B" w:rsidRDefault="009176A9" w:rsidP="003425A9">
            <w:pPr>
              <w:pStyle w:val="ListParagraph"/>
              <w:numPr>
                <w:ilvl w:val="0"/>
                <w:numId w:val="3"/>
              </w:numPr>
              <w:ind w:right="141"/>
              <w:rPr>
                <w:rFonts w:cstheme="minorHAnsi"/>
                <w:sz w:val="18"/>
                <w:szCs w:val="18"/>
              </w:rPr>
            </w:pPr>
            <w:r w:rsidRPr="002A3C2B">
              <w:rPr>
                <w:rFonts w:cstheme="minorHAnsi"/>
                <w:sz w:val="18"/>
                <w:szCs w:val="18"/>
              </w:rPr>
              <w:t>safety, and</w:t>
            </w:r>
          </w:p>
          <w:p w:rsidR="009176A9" w:rsidRPr="002A3C2B" w:rsidRDefault="009176A9" w:rsidP="003425A9">
            <w:pPr>
              <w:pStyle w:val="ListParagraph"/>
              <w:numPr>
                <w:ilvl w:val="0"/>
                <w:numId w:val="3"/>
              </w:numPr>
              <w:ind w:right="141"/>
              <w:rPr>
                <w:rFonts w:cstheme="minorHAnsi"/>
                <w:sz w:val="18"/>
                <w:szCs w:val="18"/>
              </w:rPr>
            </w:pPr>
            <w:r w:rsidRPr="002A3C2B">
              <w:rPr>
                <w:rFonts w:cstheme="minorHAnsi"/>
                <w:sz w:val="18"/>
                <w:szCs w:val="18"/>
              </w:rPr>
              <w:t>journey time reliability, and</w:t>
            </w:r>
          </w:p>
          <w:p w:rsidR="009176A9" w:rsidRPr="002A3C2B" w:rsidRDefault="009176A9" w:rsidP="003425A9">
            <w:pPr>
              <w:pStyle w:val="ListParagraph"/>
              <w:numPr>
                <w:ilvl w:val="0"/>
                <w:numId w:val="3"/>
              </w:numPr>
              <w:ind w:right="141"/>
              <w:rPr>
                <w:rFonts w:cstheme="minorHAnsi"/>
                <w:sz w:val="18"/>
                <w:szCs w:val="18"/>
              </w:rPr>
            </w:pPr>
            <w:r w:rsidRPr="002A3C2B">
              <w:rPr>
                <w:rFonts w:cstheme="minorHAnsi"/>
                <w:sz w:val="18"/>
                <w:szCs w:val="18"/>
              </w:rPr>
              <w:t>resilience</w:t>
            </w:r>
          </w:p>
          <w:p w:rsidR="009176A9" w:rsidRPr="002A3C2B" w:rsidRDefault="009176A9" w:rsidP="003425A9">
            <w:pPr>
              <w:ind w:right="141"/>
              <w:rPr>
                <w:rFonts w:cstheme="minorHAnsi"/>
                <w:sz w:val="18"/>
                <w:szCs w:val="18"/>
              </w:rPr>
            </w:pPr>
            <w:r w:rsidRPr="002A3C2B">
              <w:rPr>
                <w:rFonts w:cstheme="minorHAnsi"/>
                <w:sz w:val="18"/>
                <w:szCs w:val="18"/>
              </w:rPr>
              <w:t>on journeys for:</w:t>
            </w:r>
          </w:p>
          <w:p w:rsidR="009176A9" w:rsidRPr="002A3C2B" w:rsidRDefault="009176A9" w:rsidP="003425A9">
            <w:pPr>
              <w:pStyle w:val="ListParagraph"/>
              <w:numPr>
                <w:ilvl w:val="0"/>
                <w:numId w:val="3"/>
              </w:numPr>
              <w:ind w:right="141"/>
              <w:rPr>
                <w:rFonts w:cstheme="minorHAnsi"/>
                <w:sz w:val="18"/>
                <w:szCs w:val="18"/>
              </w:rPr>
            </w:pPr>
            <w:r w:rsidRPr="002A3C2B">
              <w:rPr>
                <w:rFonts w:cstheme="minorHAnsi"/>
                <w:sz w:val="18"/>
                <w:szCs w:val="18"/>
              </w:rPr>
              <w:t>employment, and</w:t>
            </w:r>
          </w:p>
          <w:p w:rsidR="009176A9" w:rsidRPr="002A3C2B" w:rsidRDefault="009176A9" w:rsidP="003425A9">
            <w:pPr>
              <w:pStyle w:val="ListParagraph"/>
              <w:numPr>
                <w:ilvl w:val="0"/>
                <w:numId w:val="3"/>
              </w:numPr>
              <w:ind w:right="141"/>
              <w:rPr>
                <w:rFonts w:cstheme="minorHAnsi"/>
                <w:sz w:val="18"/>
                <w:szCs w:val="18"/>
              </w:rPr>
            </w:pPr>
            <w:r w:rsidRPr="002A3C2B">
              <w:rPr>
                <w:rFonts w:cstheme="minorHAnsi"/>
                <w:sz w:val="18"/>
                <w:szCs w:val="18"/>
              </w:rPr>
              <w:t>access to economic opportunities, and</w:t>
            </w:r>
          </w:p>
          <w:p w:rsidR="009176A9" w:rsidRPr="002A3C2B" w:rsidRDefault="009176A9" w:rsidP="003425A9">
            <w:pPr>
              <w:pStyle w:val="ListParagraph"/>
              <w:numPr>
                <w:ilvl w:val="0"/>
                <w:numId w:val="3"/>
              </w:numPr>
              <w:ind w:right="141"/>
              <w:rPr>
                <w:rFonts w:cstheme="minorHAnsi"/>
                <w:sz w:val="18"/>
                <w:szCs w:val="18"/>
              </w:rPr>
            </w:pPr>
            <w:r w:rsidRPr="002A3C2B">
              <w:rPr>
                <w:rFonts w:cstheme="minorHAnsi"/>
                <w:sz w:val="18"/>
                <w:szCs w:val="18"/>
              </w:rPr>
              <w:t>access to social opportunities, and</w:t>
            </w:r>
          </w:p>
          <w:p w:rsidR="009176A9" w:rsidRPr="002A3C2B" w:rsidRDefault="009176A9" w:rsidP="003425A9">
            <w:pPr>
              <w:pStyle w:val="ListParagraph"/>
              <w:numPr>
                <w:ilvl w:val="0"/>
                <w:numId w:val="3"/>
              </w:numPr>
              <w:ind w:right="141"/>
              <w:rPr>
                <w:rFonts w:cstheme="minorHAnsi"/>
                <w:sz w:val="18"/>
                <w:szCs w:val="18"/>
              </w:rPr>
            </w:pPr>
            <w:r w:rsidRPr="002A3C2B">
              <w:rPr>
                <w:rFonts w:cstheme="minorHAnsi"/>
                <w:sz w:val="18"/>
                <w:szCs w:val="18"/>
              </w:rPr>
              <w:t>tourism, and</w:t>
            </w:r>
          </w:p>
          <w:p w:rsidR="009176A9" w:rsidRPr="002A3C2B" w:rsidRDefault="009176A9" w:rsidP="003425A9">
            <w:pPr>
              <w:pStyle w:val="ListParagraph"/>
              <w:numPr>
                <w:ilvl w:val="0"/>
                <w:numId w:val="3"/>
              </w:numPr>
              <w:ind w:right="141"/>
              <w:rPr>
                <w:rFonts w:cstheme="minorHAnsi"/>
                <w:sz w:val="18"/>
                <w:szCs w:val="18"/>
              </w:rPr>
            </w:pPr>
            <w:r w:rsidRPr="002A3C2B">
              <w:rPr>
                <w:rFonts w:cstheme="minorHAnsi"/>
                <w:sz w:val="18"/>
                <w:szCs w:val="18"/>
              </w:rPr>
              <w:t>freight</w:t>
            </w:r>
          </w:p>
          <w:p w:rsidR="009176A9" w:rsidRPr="002A3C2B" w:rsidRDefault="009176A9" w:rsidP="003425A9">
            <w:pPr>
              <w:rPr>
                <w:rFonts w:cstheme="minorHAnsi"/>
                <w:sz w:val="18"/>
                <w:szCs w:val="18"/>
              </w:rPr>
            </w:pPr>
          </w:p>
          <w:p w:rsidR="009176A9" w:rsidRPr="002A3C2B" w:rsidRDefault="009176A9" w:rsidP="003425A9">
            <w:pPr>
              <w:ind w:right="141"/>
              <w:rPr>
                <w:rFonts w:cstheme="minorHAnsi"/>
                <w:sz w:val="18"/>
                <w:szCs w:val="18"/>
              </w:rPr>
            </w:pPr>
            <w:r w:rsidRPr="002A3C2B">
              <w:rPr>
                <w:rFonts w:cstheme="minorHAnsi"/>
                <w:sz w:val="18"/>
                <w:szCs w:val="18"/>
              </w:rPr>
              <w:t>A high rating for strategic fit must only be given to a road maintenance programme if the issue or opportunity is that there is a significant gap to the appropriate</w:t>
            </w:r>
            <w:r w:rsidR="00010100" w:rsidRPr="002A3C2B">
              <w:rPr>
                <w:rFonts w:cstheme="minorHAnsi"/>
                <w:sz w:val="18"/>
                <w:szCs w:val="18"/>
              </w:rPr>
              <w:t xml:space="preserve"> customer</w:t>
            </w:r>
            <w:r w:rsidRPr="002A3C2B">
              <w:rPr>
                <w:rFonts w:cstheme="minorHAnsi"/>
                <w:sz w:val="18"/>
                <w:szCs w:val="18"/>
              </w:rPr>
              <w:t xml:space="preserve"> levels of service for:</w:t>
            </w:r>
          </w:p>
          <w:p w:rsidR="009176A9" w:rsidRPr="002A3C2B" w:rsidRDefault="009176A9" w:rsidP="003425A9">
            <w:pPr>
              <w:pStyle w:val="ListParagraph"/>
              <w:numPr>
                <w:ilvl w:val="0"/>
                <w:numId w:val="3"/>
              </w:numPr>
              <w:ind w:right="141"/>
              <w:rPr>
                <w:rFonts w:cstheme="minorHAnsi"/>
                <w:sz w:val="18"/>
                <w:szCs w:val="18"/>
              </w:rPr>
            </w:pPr>
            <w:r w:rsidRPr="002A3C2B">
              <w:rPr>
                <w:rFonts w:cstheme="minorHAnsi"/>
                <w:sz w:val="18"/>
                <w:szCs w:val="18"/>
              </w:rPr>
              <w:t>safety, and</w:t>
            </w:r>
          </w:p>
          <w:p w:rsidR="009176A9" w:rsidRPr="002A3C2B" w:rsidRDefault="009176A9" w:rsidP="003425A9">
            <w:pPr>
              <w:pStyle w:val="ListParagraph"/>
              <w:numPr>
                <w:ilvl w:val="0"/>
                <w:numId w:val="3"/>
              </w:numPr>
              <w:ind w:right="141"/>
              <w:rPr>
                <w:rFonts w:cstheme="minorHAnsi"/>
                <w:sz w:val="18"/>
                <w:szCs w:val="18"/>
              </w:rPr>
            </w:pPr>
            <w:r w:rsidRPr="002A3C2B">
              <w:rPr>
                <w:rFonts w:cstheme="minorHAnsi"/>
                <w:sz w:val="18"/>
                <w:szCs w:val="18"/>
              </w:rPr>
              <w:t>journey time reliability, and</w:t>
            </w:r>
          </w:p>
          <w:p w:rsidR="009176A9" w:rsidRPr="002A3C2B" w:rsidRDefault="009176A9" w:rsidP="003425A9">
            <w:pPr>
              <w:pStyle w:val="ListParagraph"/>
              <w:numPr>
                <w:ilvl w:val="0"/>
                <w:numId w:val="3"/>
              </w:numPr>
              <w:ind w:right="141"/>
              <w:rPr>
                <w:rFonts w:cstheme="minorHAnsi"/>
                <w:sz w:val="18"/>
                <w:szCs w:val="18"/>
              </w:rPr>
            </w:pPr>
            <w:r w:rsidRPr="002A3C2B">
              <w:rPr>
                <w:rFonts w:cstheme="minorHAnsi"/>
                <w:sz w:val="18"/>
                <w:szCs w:val="18"/>
              </w:rPr>
              <w:t>resilience</w:t>
            </w:r>
          </w:p>
          <w:p w:rsidR="009176A9" w:rsidRPr="002A3C2B" w:rsidRDefault="009176A9" w:rsidP="003425A9">
            <w:pPr>
              <w:ind w:right="141"/>
              <w:rPr>
                <w:rFonts w:cstheme="minorHAnsi"/>
                <w:sz w:val="18"/>
                <w:szCs w:val="18"/>
              </w:rPr>
            </w:pPr>
            <w:r w:rsidRPr="002A3C2B">
              <w:rPr>
                <w:rFonts w:cstheme="minorHAnsi"/>
                <w:sz w:val="18"/>
                <w:szCs w:val="18"/>
              </w:rPr>
              <w:t>on journeys for:</w:t>
            </w:r>
          </w:p>
          <w:p w:rsidR="009176A9" w:rsidRPr="002A3C2B" w:rsidRDefault="009176A9" w:rsidP="003425A9">
            <w:pPr>
              <w:pStyle w:val="ListParagraph"/>
              <w:numPr>
                <w:ilvl w:val="0"/>
                <w:numId w:val="3"/>
              </w:numPr>
              <w:ind w:right="141"/>
              <w:rPr>
                <w:rFonts w:cstheme="minorHAnsi"/>
                <w:sz w:val="18"/>
                <w:szCs w:val="18"/>
              </w:rPr>
            </w:pPr>
            <w:r w:rsidRPr="002A3C2B">
              <w:rPr>
                <w:rFonts w:cstheme="minorHAnsi"/>
                <w:sz w:val="18"/>
                <w:szCs w:val="18"/>
              </w:rPr>
              <w:t>employment, and</w:t>
            </w:r>
          </w:p>
          <w:p w:rsidR="009176A9" w:rsidRPr="002A3C2B" w:rsidRDefault="009176A9" w:rsidP="003425A9">
            <w:pPr>
              <w:pStyle w:val="ListParagraph"/>
              <w:numPr>
                <w:ilvl w:val="0"/>
                <w:numId w:val="3"/>
              </w:numPr>
              <w:ind w:right="141"/>
              <w:rPr>
                <w:rFonts w:cstheme="minorHAnsi"/>
                <w:sz w:val="18"/>
                <w:szCs w:val="18"/>
              </w:rPr>
            </w:pPr>
            <w:r w:rsidRPr="002A3C2B">
              <w:rPr>
                <w:rFonts w:cstheme="minorHAnsi"/>
                <w:sz w:val="18"/>
                <w:szCs w:val="18"/>
              </w:rPr>
              <w:t>access to economic opportunities, and</w:t>
            </w:r>
          </w:p>
          <w:p w:rsidR="009176A9" w:rsidRPr="002A3C2B" w:rsidRDefault="009176A9" w:rsidP="003425A9">
            <w:pPr>
              <w:pStyle w:val="ListParagraph"/>
              <w:numPr>
                <w:ilvl w:val="0"/>
                <w:numId w:val="3"/>
              </w:numPr>
              <w:ind w:right="141"/>
              <w:rPr>
                <w:rFonts w:cstheme="minorHAnsi"/>
                <w:sz w:val="18"/>
                <w:szCs w:val="18"/>
              </w:rPr>
            </w:pPr>
            <w:r w:rsidRPr="002A3C2B">
              <w:rPr>
                <w:rFonts w:cstheme="minorHAnsi"/>
                <w:sz w:val="18"/>
                <w:szCs w:val="18"/>
              </w:rPr>
              <w:t>tourism, and</w:t>
            </w:r>
          </w:p>
          <w:p w:rsidR="009176A9" w:rsidRPr="002A3C2B" w:rsidRDefault="009176A9" w:rsidP="003425A9">
            <w:pPr>
              <w:pStyle w:val="ListParagraph"/>
              <w:numPr>
                <w:ilvl w:val="0"/>
                <w:numId w:val="3"/>
              </w:numPr>
              <w:ind w:right="141"/>
              <w:rPr>
                <w:rFonts w:cstheme="minorHAnsi"/>
                <w:sz w:val="18"/>
                <w:szCs w:val="18"/>
              </w:rPr>
            </w:pPr>
            <w:r w:rsidRPr="002A3C2B">
              <w:rPr>
                <w:rFonts w:cstheme="minorHAnsi"/>
                <w:sz w:val="18"/>
                <w:szCs w:val="18"/>
              </w:rPr>
              <w:t>freight</w:t>
            </w:r>
          </w:p>
        </w:tc>
        <w:tc>
          <w:tcPr>
            <w:tcW w:w="2604" w:type="pct"/>
          </w:tcPr>
          <w:p w:rsidR="009176A9" w:rsidRPr="002A3C2B" w:rsidRDefault="009176A9" w:rsidP="00963C8F">
            <w:pPr>
              <w:pStyle w:val="ListParagraph"/>
              <w:numPr>
                <w:ilvl w:val="0"/>
                <w:numId w:val="3"/>
              </w:numPr>
              <w:ind w:right="141"/>
              <w:rPr>
                <w:rFonts w:cstheme="minorHAnsi"/>
                <w:sz w:val="18"/>
                <w:szCs w:val="18"/>
              </w:rPr>
            </w:pPr>
          </w:p>
        </w:tc>
      </w:tr>
      <w:tr w:rsidR="00010100" w:rsidRPr="002A3C2B" w:rsidTr="007A0126">
        <w:trPr>
          <w:trHeight w:val="132"/>
        </w:trPr>
        <w:tc>
          <w:tcPr>
            <w:tcW w:w="2396" w:type="pct"/>
          </w:tcPr>
          <w:p w:rsidR="00010100" w:rsidRPr="002A3C2B" w:rsidRDefault="00010100" w:rsidP="003425A9">
            <w:pPr>
              <w:rPr>
                <w:rFonts w:cstheme="minorHAnsi"/>
                <w:b/>
                <w:sz w:val="18"/>
                <w:szCs w:val="18"/>
                <w:u w:val="single"/>
              </w:rPr>
            </w:pPr>
            <w:r w:rsidRPr="002A3C2B">
              <w:rPr>
                <w:rFonts w:cstheme="minorHAnsi"/>
                <w:b/>
                <w:sz w:val="18"/>
                <w:szCs w:val="18"/>
                <w:u w:val="single"/>
              </w:rPr>
              <w:t>Public transport – programmes</w:t>
            </w:r>
          </w:p>
          <w:p w:rsidR="00010100" w:rsidRPr="002A3C2B" w:rsidRDefault="00010100" w:rsidP="003425A9">
            <w:pPr>
              <w:ind w:right="141"/>
              <w:rPr>
                <w:rFonts w:cstheme="minorHAnsi"/>
                <w:sz w:val="18"/>
                <w:szCs w:val="18"/>
              </w:rPr>
            </w:pPr>
            <w:r w:rsidRPr="002A3C2B">
              <w:rPr>
                <w:rFonts w:cstheme="minorHAnsi"/>
                <w:sz w:val="18"/>
                <w:szCs w:val="18"/>
              </w:rPr>
              <w:t xml:space="preserve">By default, </w:t>
            </w:r>
            <w:r w:rsidR="00CB57DB">
              <w:rPr>
                <w:rFonts w:cstheme="minorHAnsi"/>
                <w:sz w:val="18"/>
                <w:szCs w:val="18"/>
              </w:rPr>
              <w:t xml:space="preserve">and without evidence to the contrary, </w:t>
            </w:r>
            <w:r w:rsidRPr="002A3C2B">
              <w:rPr>
                <w:rFonts w:cstheme="minorHAnsi"/>
                <w:sz w:val="18"/>
                <w:szCs w:val="18"/>
              </w:rPr>
              <w:t>the strategic fit rating for an existing public transport services programme is low.</w:t>
            </w:r>
          </w:p>
          <w:p w:rsidR="00010100" w:rsidRPr="002A3C2B" w:rsidRDefault="00010100" w:rsidP="003425A9">
            <w:pPr>
              <w:ind w:right="141"/>
              <w:rPr>
                <w:rFonts w:cstheme="minorHAnsi"/>
                <w:sz w:val="18"/>
                <w:szCs w:val="18"/>
              </w:rPr>
            </w:pPr>
          </w:p>
          <w:p w:rsidR="00010100" w:rsidRPr="002A3C2B" w:rsidRDefault="00010100" w:rsidP="003425A9">
            <w:pPr>
              <w:ind w:right="141"/>
              <w:rPr>
                <w:rFonts w:cstheme="minorHAnsi"/>
                <w:sz w:val="18"/>
                <w:szCs w:val="18"/>
              </w:rPr>
            </w:pPr>
            <w:r w:rsidRPr="002A3C2B">
              <w:rPr>
                <w:rFonts w:cstheme="minorHAnsi"/>
                <w:sz w:val="18"/>
                <w:szCs w:val="18"/>
              </w:rPr>
              <w:t>A public transport programme may be given a medium rating for strategic fit if, in the short to medium term,  there is a positive contribution to:</w:t>
            </w:r>
          </w:p>
          <w:p w:rsidR="00010100" w:rsidRPr="002A3C2B" w:rsidRDefault="00010100" w:rsidP="003425A9">
            <w:pPr>
              <w:pStyle w:val="ListParagraph"/>
              <w:numPr>
                <w:ilvl w:val="0"/>
                <w:numId w:val="3"/>
              </w:numPr>
              <w:ind w:right="141"/>
              <w:rPr>
                <w:rFonts w:cstheme="minorHAnsi"/>
                <w:sz w:val="18"/>
                <w:szCs w:val="18"/>
              </w:rPr>
            </w:pPr>
            <w:r w:rsidRPr="002A3C2B">
              <w:rPr>
                <w:rFonts w:cstheme="minorHAnsi"/>
                <w:sz w:val="18"/>
                <w:szCs w:val="18"/>
              </w:rPr>
              <w:t>providing access to social and economic opportunities</w:t>
            </w:r>
          </w:p>
          <w:p w:rsidR="00010100" w:rsidRPr="002A3C2B" w:rsidRDefault="00010100" w:rsidP="003425A9">
            <w:pPr>
              <w:ind w:right="141"/>
              <w:rPr>
                <w:rFonts w:cstheme="minorHAnsi"/>
                <w:sz w:val="18"/>
                <w:szCs w:val="18"/>
              </w:rPr>
            </w:pPr>
          </w:p>
          <w:p w:rsidR="00010100" w:rsidRPr="002A3C2B" w:rsidRDefault="00010100" w:rsidP="003425A9">
            <w:pPr>
              <w:ind w:right="141"/>
              <w:rPr>
                <w:rFonts w:cstheme="minorHAnsi"/>
                <w:sz w:val="18"/>
                <w:szCs w:val="18"/>
              </w:rPr>
            </w:pPr>
            <w:r w:rsidRPr="002A3C2B">
              <w:rPr>
                <w:rFonts w:cstheme="minorHAnsi"/>
                <w:sz w:val="18"/>
                <w:szCs w:val="18"/>
              </w:rPr>
              <w:t>A high rating for strategic fit must only be given to a public transport programme if, in addition to meeting the criteria for “medium”, the problem, issue or opportunity is:</w:t>
            </w:r>
          </w:p>
          <w:p w:rsidR="00010100" w:rsidRPr="002A3C2B" w:rsidRDefault="00010100" w:rsidP="003425A9">
            <w:pPr>
              <w:pStyle w:val="ListParagraph"/>
              <w:numPr>
                <w:ilvl w:val="0"/>
                <w:numId w:val="3"/>
              </w:numPr>
              <w:ind w:right="141"/>
              <w:rPr>
                <w:rFonts w:cstheme="minorHAnsi"/>
                <w:sz w:val="18"/>
                <w:szCs w:val="18"/>
              </w:rPr>
            </w:pPr>
            <w:r w:rsidRPr="002A3C2B">
              <w:rPr>
                <w:rFonts w:cstheme="minorHAnsi"/>
                <w:sz w:val="18"/>
                <w:szCs w:val="18"/>
              </w:rPr>
              <w:t>severe congestion in major urban areas (evidenced in travel time and journey reliability on main corridors and arterials across the network).</w:t>
            </w:r>
          </w:p>
        </w:tc>
        <w:tc>
          <w:tcPr>
            <w:tcW w:w="2604" w:type="pct"/>
            <w:vMerge w:val="restart"/>
          </w:tcPr>
          <w:p w:rsidR="00010100" w:rsidRPr="002A3C2B" w:rsidRDefault="00010100" w:rsidP="003425A9">
            <w:pPr>
              <w:rPr>
                <w:rFonts w:cstheme="minorHAnsi"/>
                <w:sz w:val="18"/>
                <w:szCs w:val="18"/>
              </w:rPr>
            </w:pPr>
            <w:r w:rsidRPr="002A3C2B">
              <w:rPr>
                <w:rFonts w:cstheme="minorHAnsi"/>
                <w:b/>
                <w:sz w:val="18"/>
                <w:szCs w:val="18"/>
              </w:rPr>
              <w:t>Journey time reliability</w:t>
            </w:r>
            <w:r w:rsidRPr="002A3C2B">
              <w:rPr>
                <w:rFonts w:cstheme="minorHAnsi"/>
                <w:sz w:val="18"/>
                <w:szCs w:val="18"/>
              </w:rPr>
              <w:t xml:space="preserve"> - Journey time reliability is the reliability of trips on the network, as defined in section 3.5 of the NZTA's Economic evaluation manual, volume 1. Improvements in journey time reliability will reduce the level of unpredictable variations in journey times, which are experienced for a journey undertaken at broadly the same time every day.</w:t>
            </w:r>
          </w:p>
          <w:p w:rsidR="00010100" w:rsidRPr="002A3C2B" w:rsidRDefault="00010100" w:rsidP="003425A9">
            <w:pPr>
              <w:rPr>
                <w:rFonts w:cstheme="minorHAnsi"/>
                <w:sz w:val="18"/>
                <w:szCs w:val="18"/>
              </w:rPr>
            </w:pPr>
          </w:p>
          <w:p w:rsidR="00010100" w:rsidRPr="002A3C2B" w:rsidRDefault="00010100" w:rsidP="00F906BD">
            <w:pPr>
              <w:rPr>
                <w:rFonts w:cstheme="minorHAnsi"/>
                <w:sz w:val="18"/>
                <w:szCs w:val="18"/>
              </w:rPr>
            </w:pPr>
            <w:r w:rsidRPr="002A3C2B">
              <w:rPr>
                <w:rFonts w:cstheme="minorHAnsi"/>
                <w:b/>
                <w:sz w:val="18"/>
                <w:szCs w:val="18"/>
              </w:rPr>
              <w:t>Severe congestion:</w:t>
            </w:r>
            <w:r w:rsidRPr="002A3C2B">
              <w:rPr>
                <w:rFonts w:cstheme="minorHAnsi"/>
                <w:sz w:val="18"/>
                <w:szCs w:val="18"/>
              </w:rPr>
              <w:t xml:space="preserve">  where the volume to capacity ratio exceeds 100% for 5 days per week over at least 1 hour in a time period on at least 3 km of a route and the average annual daily traffic (AADT) is greater than 20,000 vehicles per day.</w:t>
            </w:r>
          </w:p>
          <w:p w:rsidR="00010100" w:rsidRPr="002A3C2B" w:rsidRDefault="00010100" w:rsidP="00F906BD">
            <w:pPr>
              <w:rPr>
                <w:rFonts w:cstheme="minorHAnsi"/>
                <w:sz w:val="18"/>
                <w:szCs w:val="18"/>
              </w:rPr>
            </w:pPr>
            <w:r w:rsidRPr="002A3C2B">
              <w:rPr>
                <w:rFonts w:cstheme="minorHAnsi"/>
                <w:sz w:val="18"/>
                <w:szCs w:val="18"/>
              </w:rPr>
              <w:t>For information on the volume to capacity ratio, refer to the Economic Evaluation Manual</w:t>
            </w:r>
            <w:r w:rsidR="007F1D50">
              <w:rPr>
                <w:rFonts w:cstheme="minorHAnsi"/>
                <w:sz w:val="18"/>
                <w:szCs w:val="18"/>
              </w:rPr>
              <w:t xml:space="preserve"> (</w:t>
            </w:r>
            <w:r w:rsidR="007F1D50" w:rsidRPr="007F1D50">
              <w:rPr>
                <w:rFonts w:cstheme="minorHAnsi"/>
                <w:sz w:val="18"/>
                <w:szCs w:val="18"/>
              </w:rPr>
              <w:t>http://www.nzta.govt.nz/resources/economic-evaluation-manual/economic-evaluation-manual/index.html</w:t>
            </w:r>
            <w:r w:rsidR="007F1D50">
              <w:rPr>
                <w:rFonts w:cstheme="minorHAnsi"/>
                <w:sz w:val="18"/>
                <w:szCs w:val="18"/>
              </w:rPr>
              <w:t>)</w:t>
            </w:r>
            <w:r w:rsidRPr="002A3C2B">
              <w:rPr>
                <w:rFonts w:cstheme="minorHAnsi"/>
                <w:sz w:val="18"/>
                <w:szCs w:val="18"/>
              </w:rPr>
              <w:t>.</w:t>
            </w:r>
          </w:p>
          <w:p w:rsidR="00010100" w:rsidRPr="002A3C2B" w:rsidRDefault="00010100" w:rsidP="003425A9">
            <w:pPr>
              <w:rPr>
                <w:rFonts w:cstheme="minorHAnsi"/>
                <w:sz w:val="18"/>
                <w:szCs w:val="18"/>
              </w:rPr>
            </w:pPr>
          </w:p>
          <w:p w:rsidR="00010100" w:rsidRPr="002A3C2B" w:rsidRDefault="00010100" w:rsidP="00F906BD">
            <w:pPr>
              <w:rPr>
                <w:rFonts w:cstheme="minorHAnsi"/>
                <w:sz w:val="18"/>
                <w:szCs w:val="18"/>
              </w:rPr>
            </w:pPr>
            <w:r w:rsidRPr="002A3C2B">
              <w:rPr>
                <w:rFonts w:cstheme="minorHAnsi"/>
                <w:b/>
                <w:sz w:val="18"/>
                <w:szCs w:val="18"/>
              </w:rPr>
              <w:t xml:space="preserve">Major urban: </w:t>
            </w:r>
            <w:r w:rsidRPr="002A3C2B">
              <w:rPr>
                <w:rFonts w:cstheme="minorHAnsi"/>
                <w:sz w:val="18"/>
                <w:szCs w:val="18"/>
              </w:rPr>
              <w:t xml:space="preserve">Major urban areas have the highest concentration of economic activity in employment and firms within the main urban areas. These are currently represented by the major </w:t>
            </w:r>
            <w:r w:rsidRPr="002A3C2B">
              <w:rPr>
                <w:rFonts w:cstheme="minorHAnsi"/>
                <w:sz w:val="18"/>
                <w:szCs w:val="18"/>
              </w:rPr>
              <w:lastRenderedPageBreak/>
              <w:t>business and employment areas within the main urban areas of Auckland, Hamilton, Tauranga, Wellington, Christchurch and Dunedin.</w:t>
            </w:r>
          </w:p>
          <w:p w:rsidR="007A0126" w:rsidRPr="002A3C2B" w:rsidRDefault="007A0126" w:rsidP="003425A9">
            <w:pPr>
              <w:rPr>
                <w:rFonts w:cstheme="minorHAnsi"/>
                <w:b/>
                <w:sz w:val="18"/>
                <w:szCs w:val="18"/>
                <w:lang w:eastAsia="en-NZ"/>
              </w:rPr>
            </w:pPr>
          </w:p>
          <w:p w:rsidR="00010100" w:rsidRPr="002A3C2B" w:rsidRDefault="00010100" w:rsidP="003425A9">
            <w:pPr>
              <w:rPr>
                <w:rFonts w:cstheme="minorHAnsi"/>
                <w:sz w:val="18"/>
                <w:szCs w:val="18"/>
                <w:lang w:eastAsia="en-NZ"/>
              </w:rPr>
            </w:pPr>
            <w:r w:rsidRPr="002A3C2B">
              <w:rPr>
                <w:rFonts w:cstheme="minorHAnsi"/>
                <w:b/>
                <w:sz w:val="18"/>
                <w:szCs w:val="18"/>
                <w:lang w:eastAsia="en-NZ"/>
              </w:rPr>
              <w:t>Safer Journeys area of high concern:</w:t>
            </w:r>
            <w:r w:rsidRPr="002A3C2B">
              <w:rPr>
                <w:rFonts w:cstheme="minorHAnsi"/>
                <w:sz w:val="18"/>
                <w:szCs w:val="18"/>
                <w:lang w:eastAsia="en-NZ"/>
              </w:rPr>
              <w:t xml:space="preserve"> The high priority areas identified in Safer Journeys strategy where the greatest improvements could be made over the period covered by the Safer Journeys strategy.</w:t>
            </w:r>
          </w:p>
          <w:p w:rsidR="00010100" w:rsidRPr="002A3C2B" w:rsidRDefault="00010100" w:rsidP="003425A9">
            <w:pPr>
              <w:rPr>
                <w:rFonts w:cstheme="minorHAnsi"/>
                <w:sz w:val="18"/>
                <w:szCs w:val="18"/>
                <w:lang w:eastAsia="en-NZ"/>
              </w:rPr>
            </w:pPr>
            <w:r w:rsidRPr="002A3C2B">
              <w:rPr>
                <w:rFonts w:cstheme="minorHAnsi"/>
                <w:sz w:val="18"/>
                <w:szCs w:val="18"/>
                <w:lang w:eastAsia="en-NZ"/>
              </w:rPr>
              <w:t>These include: Reducing alcohol/drug impaired driving, Increasing the safety of young drivers, Safe roads and roadsides, Safe speeds, Increasing safety of motorcycling</w:t>
            </w:r>
          </w:p>
          <w:p w:rsidR="00010100" w:rsidRPr="002A3C2B" w:rsidRDefault="00010100" w:rsidP="003425A9">
            <w:pPr>
              <w:rPr>
                <w:rFonts w:cstheme="minorHAnsi"/>
                <w:sz w:val="18"/>
                <w:szCs w:val="18"/>
                <w:lang w:eastAsia="en-NZ"/>
              </w:rPr>
            </w:pPr>
          </w:p>
          <w:p w:rsidR="00010100" w:rsidRPr="002A3C2B" w:rsidRDefault="00010100" w:rsidP="003425A9">
            <w:pPr>
              <w:rPr>
                <w:rFonts w:cstheme="minorHAnsi"/>
                <w:sz w:val="18"/>
                <w:szCs w:val="18"/>
                <w:lang w:eastAsia="en-NZ"/>
              </w:rPr>
            </w:pPr>
            <w:r w:rsidRPr="002A3C2B">
              <w:rPr>
                <w:rFonts w:cstheme="minorHAnsi"/>
                <w:b/>
                <w:sz w:val="18"/>
                <w:szCs w:val="18"/>
                <w:lang w:eastAsia="en-NZ"/>
              </w:rPr>
              <w:t xml:space="preserve">Safer Journeys area of medium concern: </w:t>
            </w:r>
            <w:r w:rsidRPr="002A3C2B">
              <w:rPr>
                <w:rFonts w:cstheme="minorHAnsi"/>
                <w:sz w:val="18"/>
                <w:szCs w:val="18"/>
                <w:lang w:eastAsia="en-NZ"/>
              </w:rPr>
              <w:t>The medium priorities that need to be addressed by relative to the high priorities require less change in policy or practice to improve safety in Safer Journeys action plan.</w:t>
            </w:r>
          </w:p>
          <w:p w:rsidR="00010100" w:rsidRPr="002A3C2B" w:rsidRDefault="00010100" w:rsidP="003425A9">
            <w:pPr>
              <w:rPr>
                <w:rFonts w:cstheme="minorHAnsi"/>
                <w:sz w:val="18"/>
                <w:szCs w:val="18"/>
                <w:lang w:eastAsia="en-NZ"/>
              </w:rPr>
            </w:pPr>
            <w:r w:rsidRPr="002A3C2B">
              <w:rPr>
                <w:rFonts w:cstheme="minorHAnsi"/>
                <w:sz w:val="18"/>
                <w:szCs w:val="18"/>
                <w:lang w:eastAsia="en-NZ"/>
              </w:rPr>
              <w:t>These include: Improving the safety of the light vehicle fleet, Safe walking and cycling, Improving the safety of heavy vehicles, Reducing the impact of fatigue, Addressing distraction, Reducing the impact of high risk drivers</w:t>
            </w:r>
          </w:p>
          <w:p w:rsidR="00010100" w:rsidRPr="002A3C2B" w:rsidRDefault="00010100" w:rsidP="003425A9">
            <w:pPr>
              <w:rPr>
                <w:rFonts w:cstheme="minorHAnsi"/>
                <w:sz w:val="18"/>
                <w:szCs w:val="18"/>
                <w:lang w:eastAsia="en-NZ"/>
              </w:rPr>
            </w:pPr>
          </w:p>
          <w:p w:rsidR="00010100" w:rsidRPr="002A3C2B" w:rsidRDefault="00010100" w:rsidP="003425A9">
            <w:pPr>
              <w:rPr>
                <w:rFonts w:cstheme="minorHAnsi"/>
                <w:sz w:val="18"/>
                <w:szCs w:val="18"/>
                <w:lang w:eastAsia="en-NZ"/>
              </w:rPr>
            </w:pPr>
            <w:r w:rsidRPr="002A3C2B">
              <w:rPr>
                <w:rFonts w:cstheme="minorHAnsi"/>
                <w:b/>
                <w:sz w:val="18"/>
                <w:szCs w:val="18"/>
                <w:lang w:eastAsia="en-NZ"/>
              </w:rPr>
              <w:t>Community at high risk:</w:t>
            </w:r>
            <w:r w:rsidRPr="002A3C2B">
              <w:rPr>
                <w:rFonts w:cstheme="minorHAnsi"/>
                <w:sz w:val="18"/>
                <w:szCs w:val="18"/>
                <w:lang w:eastAsia="en-NZ"/>
              </w:rPr>
              <w:t xml:space="preserve"> High risk is assigned to those approved organisations with risk profiles above one standard deviation from the mean, and above in the </w:t>
            </w:r>
            <w:hyperlink r:id="rId8" w:history="1">
              <w:r w:rsidRPr="002A3C2B">
                <w:rPr>
                  <w:rFonts w:cstheme="minorHAnsi"/>
                  <w:sz w:val="18"/>
                  <w:szCs w:val="18"/>
                  <w:lang w:eastAsia="en-NZ"/>
                </w:rPr>
                <w:t>Communities at Risk Register</w:t>
              </w:r>
            </w:hyperlink>
            <w:r w:rsidRPr="002A3C2B">
              <w:rPr>
                <w:rFonts w:cstheme="minorHAnsi"/>
                <w:sz w:val="18"/>
                <w:szCs w:val="18"/>
                <w:lang w:eastAsia="en-NZ"/>
              </w:rPr>
              <w:t>.</w:t>
            </w:r>
          </w:p>
          <w:p w:rsidR="00010100" w:rsidRPr="002A3C2B" w:rsidRDefault="00010100" w:rsidP="00E35F28">
            <w:pPr>
              <w:rPr>
                <w:rFonts w:cstheme="minorHAnsi"/>
                <w:sz w:val="18"/>
                <w:szCs w:val="18"/>
                <w:lang w:eastAsia="en-NZ"/>
              </w:rPr>
            </w:pPr>
          </w:p>
          <w:p w:rsidR="00010100" w:rsidRPr="002A3C2B" w:rsidRDefault="00010100" w:rsidP="00E35F28">
            <w:pPr>
              <w:rPr>
                <w:rFonts w:cstheme="minorHAnsi"/>
                <w:sz w:val="18"/>
                <w:szCs w:val="18"/>
              </w:rPr>
            </w:pPr>
            <w:r w:rsidRPr="002A3C2B">
              <w:rPr>
                <w:rFonts w:cstheme="minorHAnsi"/>
                <w:b/>
                <w:sz w:val="18"/>
                <w:szCs w:val="18"/>
                <w:lang w:eastAsia="en-NZ"/>
              </w:rPr>
              <w:t>Community at medium risk</w:t>
            </w:r>
            <w:r w:rsidRPr="002A3C2B">
              <w:rPr>
                <w:rFonts w:cstheme="minorHAnsi"/>
                <w:sz w:val="18"/>
                <w:szCs w:val="18"/>
                <w:lang w:eastAsia="en-NZ"/>
              </w:rPr>
              <w:t xml:space="preserve">: Medium risk is assigned to those approved organisations with risk profiles above half a standard deviation from the mean, and below one standard deviation in the </w:t>
            </w:r>
            <w:hyperlink r:id="rId9" w:history="1">
              <w:r w:rsidRPr="002A3C2B">
                <w:rPr>
                  <w:rFonts w:cstheme="minorHAnsi"/>
                  <w:sz w:val="18"/>
                  <w:szCs w:val="18"/>
                  <w:lang w:eastAsia="en-NZ"/>
                </w:rPr>
                <w:t>Communities at Risk Register</w:t>
              </w:r>
            </w:hyperlink>
            <w:r w:rsidRPr="002A3C2B">
              <w:rPr>
                <w:rFonts w:cstheme="minorHAnsi"/>
                <w:sz w:val="18"/>
                <w:szCs w:val="18"/>
                <w:lang w:eastAsia="en-NZ"/>
              </w:rPr>
              <w:t>.</w:t>
            </w:r>
          </w:p>
          <w:p w:rsidR="007A0126" w:rsidRPr="002A3C2B" w:rsidRDefault="007A0126" w:rsidP="003425A9">
            <w:pPr>
              <w:rPr>
                <w:rFonts w:cstheme="minorHAnsi"/>
                <w:b/>
                <w:sz w:val="18"/>
                <w:szCs w:val="18"/>
              </w:rPr>
            </w:pPr>
          </w:p>
          <w:p w:rsidR="00010100" w:rsidRPr="002A3C2B" w:rsidRDefault="00010100" w:rsidP="003425A9">
            <w:pPr>
              <w:rPr>
                <w:rFonts w:cstheme="minorHAnsi"/>
                <w:sz w:val="18"/>
                <w:szCs w:val="18"/>
              </w:rPr>
            </w:pPr>
            <w:r w:rsidRPr="002A3C2B">
              <w:rPr>
                <w:rFonts w:cstheme="minorHAnsi"/>
                <w:b/>
                <w:sz w:val="18"/>
                <w:szCs w:val="18"/>
              </w:rPr>
              <w:t>Walking and/or Cycling Strategic network:</w:t>
            </w:r>
            <w:r w:rsidRPr="002A3C2B">
              <w:rPr>
                <w:rFonts w:cstheme="minorHAnsi"/>
                <w:sz w:val="18"/>
                <w:szCs w:val="18"/>
              </w:rPr>
              <w:t xml:space="preserve"> The network of strategic cycle corridors, feeders, connectors  and collectors that comprises an agreed walking and/or cycling network dedicated to facilitating economic growth, productivity and easing congestion by providing safe and convenient cycling  journeys to work, education or shops. </w:t>
            </w:r>
          </w:p>
          <w:p w:rsidR="00010100" w:rsidRPr="002A3C2B" w:rsidRDefault="00010100" w:rsidP="003425A9">
            <w:pPr>
              <w:rPr>
                <w:rFonts w:cstheme="minorHAnsi"/>
                <w:sz w:val="18"/>
                <w:szCs w:val="18"/>
              </w:rPr>
            </w:pPr>
          </w:p>
          <w:p w:rsidR="00010100" w:rsidRPr="002A3C2B" w:rsidRDefault="00010100" w:rsidP="003425A9">
            <w:pPr>
              <w:rPr>
                <w:rFonts w:cstheme="minorHAnsi"/>
                <w:sz w:val="18"/>
                <w:szCs w:val="18"/>
              </w:rPr>
            </w:pPr>
            <w:r w:rsidRPr="002A3C2B">
              <w:rPr>
                <w:rFonts w:cstheme="minorHAnsi"/>
                <w:b/>
                <w:sz w:val="18"/>
                <w:szCs w:val="18"/>
              </w:rPr>
              <w:t>Primary corridor:</w:t>
            </w:r>
            <w:r w:rsidRPr="002A3C2B">
              <w:rPr>
                <w:rFonts w:cstheme="minorHAnsi"/>
                <w:sz w:val="18"/>
                <w:szCs w:val="18"/>
              </w:rPr>
              <w:t xml:space="preserve"> A primary corridor is the highest classification level in a walking and/or cycling strategic network that carries the largest volume of pedestrians and/or cyclists and has the greatest potential to attract new pedestrians and cyclists. Primary corridors provide for trips across town and between suburbs. For example in Auckland the strategic corridor would be the ‘metros’, Christchurch the ‘majors’, </w:t>
            </w:r>
            <w:proofErr w:type="spellStart"/>
            <w:r w:rsidRPr="002A3C2B">
              <w:rPr>
                <w:rFonts w:cstheme="minorHAnsi"/>
                <w:sz w:val="18"/>
                <w:szCs w:val="18"/>
              </w:rPr>
              <w:t>etc</w:t>
            </w:r>
            <w:proofErr w:type="spellEnd"/>
          </w:p>
          <w:p w:rsidR="00010100" w:rsidRPr="002A3C2B" w:rsidRDefault="00010100" w:rsidP="003425A9">
            <w:pPr>
              <w:rPr>
                <w:rFonts w:cstheme="minorHAnsi"/>
                <w:sz w:val="18"/>
                <w:szCs w:val="18"/>
              </w:rPr>
            </w:pPr>
          </w:p>
          <w:p w:rsidR="00010100" w:rsidRPr="002A3C2B" w:rsidRDefault="00010100" w:rsidP="003425A9">
            <w:pPr>
              <w:rPr>
                <w:rFonts w:cstheme="minorHAnsi"/>
                <w:sz w:val="18"/>
                <w:szCs w:val="18"/>
              </w:rPr>
            </w:pPr>
            <w:r w:rsidRPr="002A3C2B">
              <w:rPr>
                <w:rFonts w:cstheme="minorHAnsi"/>
                <w:b/>
                <w:sz w:val="18"/>
                <w:szCs w:val="18"/>
              </w:rPr>
              <w:t>Secondary corridor:</w:t>
            </w:r>
            <w:r w:rsidRPr="002A3C2B">
              <w:rPr>
                <w:rFonts w:cstheme="minorHAnsi"/>
                <w:sz w:val="18"/>
                <w:szCs w:val="18"/>
              </w:rPr>
              <w:t xml:space="preserve">  A secondary corridor is an identified component of a walking and/or cycling strategic network that connects potential users to the primary corridors. Secondary corridors provide for trips across suburbs or between destinations (</w:t>
            </w:r>
            <w:proofErr w:type="spellStart"/>
            <w:r w:rsidRPr="002A3C2B">
              <w:rPr>
                <w:rFonts w:cstheme="minorHAnsi"/>
                <w:sz w:val="18"/>
                <w:szCs w:val="18"/>
              </w:rPr>
              <w:t>ie</w:t>
            </w:r>
            <w:proofErr w:type="spellEnd"/>
            <w:r w:rsidRPr="002A3C2B">
              <w:rPr>
                <w:rFonts w:cstheme="minorHAnsi"/>
                <w:sz w:val="18"/>
                <w:szCs w:val="18"/>
              </w:rPr>
              <w:t xml:space="preserve"> schools, workplaces). For example in Auckland the secondary corridor would be the ‘feeders’ or ‘collectors’, Christchurch the ‘locals’ </w:t>
            </w:r>
            <w:proofErr w:type="spellStart"/>
            <w:r w:rsidRPr="002A3C2B">
              <w:rPr>
                <w:rFonts w:cstheme="minorHAnsi"/>
                <w:sz w:val="18"/>
                <w:szCs w:val="18"/>
              </w:rPr>
              <w:t>etc</w:t>
            </w:r>
            <w:proofErr w:type="spellEnd"/>
          </w:p>
          <w:p w:rsidR="00010100" w:rsidRPr="002A3C2B" w:rsidRDefault="00010100" w:rsidP="003425A9">
            <w:pPr>
              <w:rPr>
                <w:rFonts w:cstheme="minorHAnsi"/>
                <w:sz w:val="18"/>
                <w:szCs w:val="18"/>
              </w:rPr>
            </w:pPr>
          </w:p>
          <w:p w:rsidR="00010100" w:rsidRPr="002A3C2B" w:rsidRDefault="00010100" w:rsidP="003425A9">
            <w:pPr>
              <w:rPr>
                <w:rFonts w:cstheme="minorHAnsi"/>
                <w:sz w:val="18"/>
                <w:szCs w:val="18"/>
              </w:rPr>
            </w:pPr>
            <w:r w:rsidRPr="002A3C2B">
              <w:rPr>
                <w:rFonts w:cstheme="minorHAnsi"/>
                <w:b/>
                <w:sz w:val="18"/>
                <w:szCs w:val="18"/>
              </w:rPr>
              <w:t>Utility cycling:</w:t>
            </w:r>
            <w:r w:rsidRPr="002A3C2B">
              <w:rPr>
                <w:rFonts w:cstheme="minorHAnsi"/>
                <w:sz w:val="18"/>
                <w:szCs w:val="18"/>
              </w:rPr>
              <w:t xml:space="preserve"> cycling done mainly to get to an activity at the journey’s end, such as commuting trips to work, education, or shops. Utility cycling is used as a proxy for walking and cycling’s contribution to economic growth outcomes.</w:t>
            </w:r>
          </w:p>
          <w:p w:rsidR="00010100" w:rsidRPr="002A3C2B" w:rsidRDefault="00010100" w:rsidP="003425A9">
            <w:pPr>
              <w:rPr>
                <w:rFonts w:cstheme="minorHAnsi"/>
                <w:sz w:val="18"/>
                <w:szCs w:val="18"/>
              </w:rPr>
            </w:pPr>
          </w:p>
          <w:p w:rsidR="00010100" w:rsidRPr="002A3C2B" w:rsidRDefault="00010100" w:rsidP="003425A9">
            <w:pPr>
              <w:rPr>
                <w:rFonts w:cstheme="minorHAnsi"/>
                <w:sz w:val="18"/>
                <w:szCs w:val="18"/>
              </w:rPr>
            </w:pPr>
            <w:r w:rsidRPr="002A3C2B">
              <w:rPr>
                <w:rFonts w:cstheme="minorHAnsi"/>
                <w:b/>
                <w:sz w:val="18"/>
                <w:szCs w:val="18"/>
              </w:rPr>
              <w:t>Associated facilities:</w:t>
            </w:r>
            <w:r w:rsidRPr="002A3C2B">
              <w:rPr>
                <w:rFonts w:cstheme="minorHAnsi"/>
                <w:sz w:val="18"/>
                <w:szCs w:val="18"/>
              </w:rPr>
              <w:t xml:space="preserve"> Associated facilities include the supporting measures required to optimise an implemented route, for example - connections to the local road network or other cycle facility, parking and signage, short term promotion of the new facility.</w:t>
            </w:r>
          </w:p>
          <w:p w:rsidR="00010100" w:rsidRPr="002A3C2B" w:rsidRDefault="00010100" w:rsidP="003425A9">
            <w:pPr>
              <w:rPr>
                <w:rFonts w:cstheme="minorHAnsi"/>
                <w:sz w:val="18"/>
                <w:szCs w:val="18"/>
              </w:rPr>
            </w:pPr>
          </w:p>
          <w:p w:rsidR="00010100" w:rsidRPr="002A3C2B" w:rsidRDefault="00010100" w:rsidP="003425A9">
            <w:pPr>
              <w:rPr>
                <w:rFonts w:cstheme="minorHAnsi"/>
                <w:sz w:val="18"/>
                <w:szCs w:val="18"/>
              </w:rPr>
            </w:pPr>
            <w:r w:rsidRPr="002A3C2B">
              <w:rPr>
                <w:rFonts w:cstheme="minorHAnsi"/>
                <w:b/>
                <w:sz w:val="18"/>
                <w:szCs w:val="18"/>
              </w:rPr>
              <w:t>Cycle facility:</w:t>
            </w:r>
            <w:r w:rsidRPr="002A3C2B">
              <w:rPr>
                <w:rFonts w:cstheme="minorHAnsi"/>
                <w:sz w:val="18"/>
                <w:szCs w:val="18"/>
              </w:rPr>
              <w:t xml:space="preserve"> Infrastructure that is cycling specific, such as cycle lanes, paths and parking.</w:t>
            </w:r>
          </w:p>
          <w:p w:rsidR="00010100" w:rsidRPr="002A3C2B" w:rsidRDefault="00010100" w:rsidP="003425A9">
            <w:pPr>
              <w:rPr>
                <w:rFonts w:cstheme="minorHAnsi"/>
                <w:sz w:val="18"/>
                <w:szCs w:val="18"/>
              </w:rPr>
            </w:pPr>
          </w:p>
          <w:p w:rsidR="00010100" w:rsidRPr="002A3C2B" w:rsidRDefault="00010100" w:rsidP="003425A9">
            <w:pPr>
              <w:rPr>
                <w:rFonts w:cstheme="minorHAnsi"/>
                <w:sz w:val="18"/>
                <w:szCs w:val="18"/>
              </w:rPr>
            </w:pPr>
            <w:r w:rsidRPr="002A3C2B">
              <w:rPr>
                <w:rFonts w:cstheme="minorHAnsi"/>
                <w:b/>
                <w:sz w:val="18"/>
                <w:szCs w:val="18"/>
              </w:rPr>
              <w:t>High walking and cycling crash risk</w:t>
            </w:r>
            <w:r w:rsidRPr="002A3C2B">
              <w:rPr>
                <w:rFonts w:cstheme="minorHAnsi"/>
                <w:sz w:val="18"/>
                <w:szCs w:val="18"/>
              </w:rPr>
              <w:t>: The predicted (estimated using exposure models, latent demand, crash history or other accepted modelling or audit) fatal and serious crash rate for pedestrians and/or cyclists is greater than 3 fatal and serious crashes over a 5 year period or 5 fatal and serious crashes over a 10 year period.</w:t>
            </w:r>
          </w:p>
          <w:p w:rsidR="00010100" w:rsidRPr="002A3C2B" w:rsidRDefault="00010100" w:rsidP="003425A9">
            <w:pPr>
              <w:rPr>
                <w:rFonts w:cstheme="minorHAnsi"/>
                <w:sz w:val="18"/>
                <w:szCs w:val="18"/>
              </w:rPr>
            </w:pPr>
          </w:p>
          <w:p w:rsidR="00010100" w:rsidRPr="002A3C2B" w:rsidRDefault="00010100" w:rsidP="003425A9">
            <w:pPr>
              <w:rPr>
                <w:rFonts w:cstheme="minorHAnsi"/>
                <w:sz w:val="18"/>
                <w:szCs w:val="18"/>
              </w:rPr>
            </w:pPr>
            <w:r w:rsidRPr="002A3C2B">
              <w:rPr>
                <w:rFonts w:cstheme="minorHAnsi"/>
                <w:b/>
                <w:sz w:val="18"/>
                <w:szCs w:val="18"/>
              </w:rPr>
              <w:t>Medium walking and cycling crash risk:</w:t>
            </w:r>
            <w:r w:rsidRPr="002A3C2B">
              <w:rPr>
                <w:rFonts w:cstheme="minorHAnsi"/>
                <w:sz w:val="18"/>
                <w:szCs w:val="18"/>
              </w:rPr>
              <w:t xml:space="preserve">  The predicted (estimated using exposure models, density prediction, crash history or other accepted modelling or audit) fatal and serious crash rate for pedestrians and/or cyclists is greater than 1 fatal and serious crash over a 5 year period or 3 fatal and serious crashes over a 10 year period.</w:t>
            </w:r>
          </w:p>
          <w:p w:rsidR="007A0126" w:rsidRPr="002A3C2B" w:rsidRDefault="007A0126" w:rsidP="003425A9">
            <w:pPr>
              <w:rPr>
                <w:rFonts w:cstheme="minorHAnsi"/>
                <w:b/>
                <w:sz w:val="18"/>
                <w:szCs w:val="18"/>
              </w:rPr>
            </w:pPr>
          </w:p>
          <w:p w:rsidR="00010100" w:rsidRPr="002A3C2B" w:rsidRDefault="00010100" w:rsidP="003425A9">
            <w:pPr>
              <w:rPr>
                <w:rFonts w:cstheme="minorHAnsi"/>
                <w:sz w:val="18"/>
                <w:szCs w:val="18"/>
              </w:rPr>
            </w:pPr>
            <w:r w:rsidRPr="002A3C2B">
              <w:rPr>
                <w:rFonts w:cstheme="minorHAnsi"/>
                <w:b/>
                <w:sz w:val="18"/>
                <w:szCs w:val="18"/>
              </w:rPr>
              <w:t>Main Urban Areas:</w:t>
            </w:r>
            <w:r w:rsidRPr="002A3C2B">
              <w:rPr>
                <w:rFonts w:cstheme="minorHAnsi"/>
                <w:sz w:val="18"/>
                <w:szCs w:val="18"/>
              </w:rPr>
              <w:t xml:space="preserve"> Main urban areas represent the most urbanised areas with respect to the concentration of employment, firms and population. Main urban areas are centred on a city or main urban centre. They have a minimum population of 30,000 and an above-average concentration of businesses (typically greater than 90 businesses per 1,000 population).</w:t>
            </w:r>
          </w:p>
          <w:p w:rsidR="00010100" w:rsidRPr="002A3C2B" w:rsidRDefault="00010100" w:rsidP="003425A9">
            <w:pPr>
              <w:rPr>
                <w:rFonts w:cstheme="minorHAnsi"/>
                <w:sz w:val="18"/>
                <w:szCs w:val="18"/>
              </w:rPr>
            </w:pPr>
            <w:r w:rsidRPr="002A3C2B">
              <w:rPr>
                <w:rFonts w:cstheme="minorHAnsi"/>
                <w:sz w:val="18"/>
                <w:szCs w:val="18"/>
              </w:rPr>
              <w:t>Main urban areas are as defined by Statistics NZ in the link below.  Under these criteria the main urban areas are represented by Whangarei, Auckland, Hamilton, Tauranga, Rotorua, Gisborne, Napier-Hastings, New Plymouth, Wanganui, Palmerston North, Kapiti, Wellington, Nelson, Christchurch, Dunedin and Invercargill.</w:t>
            </w:r>
          </w:p>
          <w:p w:rsidR="00010100" w:rsidRPr="002A3C2B" w:rsidRDefault="00487EA3" w:rsidP="003425A9">
            <w:pPr>
              <w:rPr>
                <w:rFonts w:cstheme="minorHAnsi"/>
                <w:sz w:val="18"/>
                <w:szCs w:val="18"/>
              </w:rPr>
            </w:pPr>
            <w:hyperlink r:id="rId10" w:history="1">
              <w:r w:rsidR="00010100" w:rsidRPr="002A3C2B">
                <w:rPr>
                  <w:rStyle w:val="Hyperlink"/>
                  <w:rFonts w:cstheme="minorHAnsi"/>
                  <w:sz w:val="18"/>
                  <w:szCs w:val="18"/>
                </w:rPr>
                <w:t>http://www.stats.govt.nz/browse_for_stats/people_and_communities/Geographic-areas/urban-rural-profile/defining-urban-rural-nz.aspx</w:t>
              </w:r>
            </w:hyperlink>
            <w:r w:rsidR="00010100" w:rsidRPr="002A3C2B">
              <w:rPr>
                <w:rFonts w:cstheme="minorHAnsi"/>
                <w:sz w:val="18"/>
                <w:szCs w:val="18"/>
              </w:rPr>
              <w:t xml:space="preserve">  </w:t>
            </w:r>
          </w:p>
          <w:p w:rsidR="00010100" w:rsidRPr="002A3C2B" w:rsidRDefault="00010100" w:rsidP="003425A9">
            <w:pPr>
              <w:rPr>
                <w:rFonts w:cstheme="minorHAnsi"/>
                <w:sz w:val="18"/>
                <w:szCs w:val="18"/>
              </w:rPr>
            </w:pPr>
          </w:p>
          <w:p w:rsidR="00010100" w:rsidRPr="002A3C2B" w:rsidRDefault="00010100" w:rsidP="003425A9">
            <w:pPr>
              <w:rPr>
                <w:rFonts w:cstheme="minorHAnsi"/>
                <w:b/>
                <w:sz w:val="18"/>
                <w:szCs w:val="18"/>
              </w:rPr>
            </w:pPr>
            <w:r w:rsidRPr="002A3C2B">
              <w:rPr>
                <w:rFonts w:cstheme="minorHAnsi"/>
                <w:b/>
                <w:sz w:val="18"/>
                <w:szCs w:val="18"/>
              </w:rPr>
              <w:t>Medium crash risk</w:t>
            </w:r>
            <w:r w:rsidR="00646609" w:rsidRPr="002A3C2B">
              <w:rPr>
                <w:rFonts w:cstheme="minorHAnsi"/>
                <w:b/>
                <w:sz w:val="18"/>
                <w:szCs w:val="18"/>
              </w:rPr>
              <w:t>:</w:t>
            </w:r>
            <w:r w:rsidR="00646609" w:rsidRPr="002A3C2B">
              <w:rPr>
                <w:sz w:val="18"/>
                <w:szCs w:val="18"/>
              </w:rPr>
              <w:t xml:space="preserve"> </w:t>
            </w:r>
            <w:r w:rsidR="00646609" w:rsidRPr="002A3C2B">
              <w:rPr>
                <w:rFonts w:cstheme="minorHAnsi"/>
                <w:sz w:val="18"/>
                <w:szCs w:val="18"/>
              </w:rPr>
              <w:t xml:space="preserve">Risk of deaths and serious injuries is the likelihood of future deaths and serious injuries. This risk may be assessed by an analysis of crash history or using a suitable crash risk prediction model. This includes medium risk rural roads, intersections or motorcycle routes, or where the risk on other areas of the system exceeds that on the medium risk areas above. </w:t>
            </w:r>
            <w:r w:rsidR="00941178" w:rsidRPr="002A3C2B">
              <w:rPr>
                <w:rFonts w:cstheme="minorHAnsi"/>
                <w:sz w:val="18"/>
                <w:szCs w:val="18"/>
              </w:rPr>
              <w:t>This will typically be medium collective risk.</w:t>
            </w:r>
          </w:p>
          <w:p w:rsidR="007A0126" w:rsidRPr="002A3C2B" w:rsidRDefault="007A0126" w:rsidP="003425A9">
            <w:pPr>
              <w:rPr>
                <w:rFonts w:cstheme="minorHAnsi"/>
                <w:b/>
                <w:sz w:val="18"/>
                <w:szCs w:val="18"/>
              </w:rPr>
            </w:pPr>
          </w:p>
          <w:p w:rsidR="00010100" w:rsidRPr="002A3C2B" w:rsidRDefault="00010100" w:rsidP="003425A9">
            <w:pPr>
              <w:rPr>
                <w:rFonts w:cstheme="minorHAnsi"/>
                <w:b/>
                <w:sz w:val="18"/>
                <w:szCs w:val="18"/>
              </w:rPr>
            </w:pPr>
            <w:r w:rsidRPr="002A3C2B">
              <w:rPr>
                <w:rFonts w:cstheme="minorHAnsi"/>
                <w:b/>
                <w:sz w:val="18"/>
                <w:szCs w:val="18"/>
              </w:rPr>
              <w:t>High crash risk</w:t>
            </w:r>
            <w:r w:rsidR="00646609" w:rsidRPr="002A3C2B">
              <w:rPr>
                <w:rFonts w:cstheme="minorHAnsi"/>
                <w:b/>
                <w:sz w:val="18"/>
                <w:szCs w:val="18"/>
              </w:rPr>
              <w:t xml:space="preserve">: </w:t>
            </w:r>
            <w:r w:rsidR="00646609" w:rsidRPr="002A3C2B">
              <w:rPr>
                <w:rFonts w:cstheme="minorHAnsi"/>
                <w:sz w:val="18"/>
                <w:szCs w:val="18"/>
              </w:rPr>
              <w:t>Risk of deaths and serious injuries is the likelihood of future deaths and serious injuries. This risk may be assessed by an analysis of crash history or using a suitable crash risk prediction model. This includes high risk rural roads, intersections or motorcycle routes, or where the risk on other areas of the system exceeds that on the high risk areas above.</w:t>
            </w:r>
            <w:r w:rsidR="00941178" w:rsidRPr="002A3C2B">
              <w:rPr>
                <w:rFonts w:cstheme="minorHAnsi"/>
                <w:sz w:val="18"/>
                <w:szCs w:val="18"/>
              </w:rPr>
              <w:t xml:space="preserve"> This will typically be </w:t>
            </w:r>
            <w:r w:rsidR="00941178" w:rsidRPr="002A3C2B">
              <w:rPr>
                <w:rFonts w:cstheme="minorHAnsi"/>
                <w:sz w:val="18"/>
                <w:szCs w:val="18"/>
              </w:rPr>
              <w:lastRenderedPageBreak/>
              <w:t>high, or medium high collective risk.</w:t>
            </w:r>
          </w:p>
          <w:p w:rsidR="007A0126" w:rsidRPr="002A3C2B" w:rsidRDefault="007A0126" w:rsidP="003425A9">
            <w:pPr>
              <w:rPr>
                <w:rFonts w:cstheme="minorHAnsi"/>
                <w:b/>
                <w:sz w:val="18"/>
                <w:szCs w:val="18"/>
              </w:rPr>
            </w:pPr>
          </w:p>
          <w:p w:rsidR="00010100" w:rsidRPr="002A3C2B" w:rsidRDefault="00010100" w:rsidP="003425A9">
            <w:pPr>
              <w:rPr>
                <w:rFonts w:cstheme="minorHAnsi"/>
                <w:sz w:val="18"/>
                <w:szCs w:val="18"/>
              </w:rPr>
            </w:pPr>
            <w:r w:rsidRPr="002A3C2B">
              <w:rPr>
                <w:rFonts w:cstheme="minorHAnsi"/>
                <w:b/>
                <w:sz w:val="18"/>
                <w:szCs w:val="18"/>
              </w:rPr>
              <w:t>Capacity constraints:</w:t>
            </w:r>
            <w:r w:rsidRPr="002A3C2B">
              <w:rPr>
                <w:rFonts w:cstheme="minorHAnsi"/>
                <w:sz w:val="18"/>
                <w:szCs w:val="18"/>
              </w:rPr>
              <w:t xml:space="preserve"> When demand, in terms of volume or load, routinely exceeds operating capacity</w:t>
            </w:r>
          </w:p>
          <w:p w:rsidR="00010100" w:rsidRPr="002A3C2B" w:rsidRDefault="00010100" w:rsidP="003425A9">
            <w:pPr>
              <w:rPr>
                <w:rFonts w:cstheme="minorHAnsi"/>
                <w:sz w:val="18"/>
                <w:szCs w:val="18"/>
                <w:u w:val="single"/>
              </w:rPr>
            </w:pPr>
          </w:p>
          <w:p w:rsidR="00010100" w:rsidRPr="002A3C2B" w:rsidRDefault="00010100" w:rsidP="003425A9">
            <w:pPr>
              <w:rPr>
                <w:sz w:val="18"/>
                <w:szCs w:val="18"/>
              </w:rPr>
            </w:pPr>
            <w:r w:rsidRPr="002A3C2B">
              <w:rPr>
                <w:b/>
                <w:sz w:val="18"/>
                <w:szCs w:val="18"/>
              </w:rPr>
              <w:t>Journey time reliability</w:t>
            </w:r>
            <w:r w:rsidRPr="002A3C2B">
              <w:rPr>
                <w:sz w:val="18"/>
                <w:szCs w:val="18"/>
              </w:rPr>
              <w:t>: Consistency of travel times that road users can expect. Travel time is predictable for the importance of the road.</w:t>
            </w:r>
          </w:p>
          <w:p w:rsidR="00010100" w:rsidRPr="002A3C2B" w:rsidRDefault="00010100" w:rsidP="003425A9">
            <w:pPr>
              <w:rPr>
                <w:sz w:val="18"/>
                <w:szCs w:val="18"/>
              </w:rPr>
            </w:pPr>
          </w:p>
          <w:p w:rsidR="00010100" w:rsidRPr="002A3C2B" w:rsidRDefault="00010100" w:rsidP="003425A9">
            <w:pPr>
              <w:rPr>
                <w:rFonts w:cstheme="minorHAnsi"/>
                <w:sz w:val="18"/>
                <w:szCs w:val="18"/>
                <w:u w:val="single"/>
              </w:rPr>
            </w:pPr>
            <w:r w:rsidRPr="002A3C2B">
              <w:rPr>
                <w:b/>
                <w:sz w:val="18"/>
                <w:szCs w:val="18"/>
              </w:rPr>
              <w:t>Resilience:</w:t>
            </w:r>
            <w:r w:rsidRPr="002A3C2B">
              <w:rPr>
                <w:sz w:val="18"/>
                <w:szCs w:val="18"/>
              </w:rPr>
              <w:t xml:space="preserve"> </w:t>
            </w:r>
            <w:r w:rsidR="00941178" w:rsidRPr="002A3C2B">
              <w:rPr>
                <w:sz w:val="18"/>
                <w:szCs w:val="18"/>
              </w:rPr>
              <w:t xml:space="preserve"> </w:t>
            </w:r>
            <w:r w:rsidR="00941178" w:rsidRPr="002A3C2B">
              <w:rPr>
                <w:rFonts w:cstheme="minorHAnsi"/>
                <w:sz w:val="18"/>
                <w:szCs w:val="18"/>
              </w:rPr>
              <w:t>The ability of the network or road to withstand, or recover quickly after a disruption.</w:t>
            </w:r>
            <w:r w:rsidR="00941178" w:rsidRPr="002A3C2B">
              <w:rPr>
                <w:sz w:val="18"/>
                <w:szCs w:val="18"/>
              </w:rPr>
              <w:t xml:space="preserve"> </w:t>
            </w:r>
            <w:r w:rsidRPr="002A3C2B">
              <w:rPr>
                <w:sz w:val="18"/>
                <w:szCs w:val="18"/>
              </w:rPr>
              <w:t xml:space="preserve">The availability and restoration of each </w:t>
            </w:r>
            <w:r w:rsidR="00941178" w:rsidRPr="002A3C2B">
              <w:rPr>
                <w:sz w:val="18"/>
                <w:szCs w:val="18"/>
              </w:rPr>
              <w:t>facility</w:t>
            </w:r>
            <w:r w:rsidRPr="002A3C2B">
              <w:rPr>
                <w:sz w:val="18"/>
                <w:szCs w:val="18"/>
              </w:rPr>
              <w:t xml:space="preserve"> when there is a weather or emergency event, whether there is an alternative route available and the road user information provided.  This can be measured through the number of journeys impacted by unplanned events, or acceptable risk where there is no viable alternative access should it be closed by an unplanned event</w:t>
            </w:r>
            <w:r w:rsidR="0068360F">
              <w:rPr>
                <w:sz w:val="18"/>
                <w:szCs w:val="18"/>
              </w:rPr>
              <w:t>.</w:t>
            </w:r>
          </w:p>
          <w:p w:rsidR="007A0126" w:rsidRPr="002A3C2B" w:rsidRDefault="007A0126" w:rsidP="003425A9">
            <w:pPr>
              <w:rPr>
                <w:b/>
                <w:sz w:val="18"/>
                <w:szCs w:val="18"/>
              </w:rPr>
            </w:pPr>
          </w:p>
          <w:p w:rsidR="00010100" w:rsidRPr="002A3C2B" w:rsidRDefault="00010100" w:rsidP="003425A9">
            <w:pPr>
              <w:rPr>
                <w:sz w:val="18"/>
                <w:szCs w:val="18"/>
              </w:rPr>
            </w:pPr>
            <w:r w:rsidRPr="002A3C2B">
              <w:rPr>
                <w:b/>
                <w:sz w:val="18"/>
                <w:szCs w:val="18"/>
              </w:rPr>
              <w:t>Travel quality and aesthetics:</w:t>
            </w:r>
            <w:r w:rsidRPr="002A3C2B">
              <w:rPr>
                <w:sz w:val="18"/>
                <w:szCs w:val="18"/>
              </w:rPr>
              <w:t xml:space="preserve"> The level of travel comfort experienced by the road user and aspects of the road environment (e.g. cleanliness, comfort/convenience and security) that impact on the travel experience of road users in the road corridor, in accordance with the road classification.</w:t>
            </w:r>
          </w:p>
          <w:p w:rsidR="00010100" w:rsidRPr="002A3C2B" w:rsidRDefault="00010100" w:rsidP="003425A9">
            <w:pPr>
              <w:rPr>
                <w:sz w:val="18"/>
                <w:szCs w:val="18"/>
              </w:rPr>
            </w:pPr>
          </w:p>
          <w:p w:rsidR="00010100" w:rsidRPr="002A3C2B" w:rsidRDefault="00010100" w:rsidP="003425A9">
            <w:pPr>
              <w:rPr>
                <w:sz w:val="18"/>
                <w:szCs w:val="18"/>
              </w:rPr>
            </w:pPr>
            <w:r w:rsidRPr="002A3C2B">
              <w:rPr>
                <w:b/>
                <w:sz w:val="18"/>
                <w:szCs w:val="18"/>
              </w:rPr>
              <w:t>Accessibility:</w:t>
            </w:r>
            <w:r w:rsidRPr="002A3C2B">
              <w:rPr>
                <w:sz w:val="18"/>
                <w:szCs w:val="18"/>
              </w:rPr>
              <w:t xml:space="preserve"> The ease with which people are able to reach key destinations and the transport networks available to them - includes land use access and network connectivity. This includes level of access to properties, new development without unduly impacting existing users, bus service appropriate to the environment, freight access, capacity sufficient for the number of vehicles and type using them.</w:t>
            </w:r>
          </w:p>
          <w:p w:rsidR="00010100" w:rsidRPr="002A3C2B" w:rsidRDefault="00010100" w:rsidP="003425A9">
            <w:pPr>
              <w:rPr>
                <w:sz w:val="18"/>
                <w:szCs w:val="18"/>
              </w:rPr>
            </w:pPr>
          </w:p>
          <w:p w:rsidR="00010100" w:rsidRPr="002A3C2B" w:rsidRDefault="00010100" w:rsidP="000A5B6F">
            <w:pPr>
              <w:rPr>
                <w:rFonts w:cstheme="minorHAnsi"/>
                <w:i/>
                <w:sz w:val="18"/>
                <w:szCs w:val="18"/>
              </w:rPr>
            </w:pPr>
            <w:r w:rsidRPr="002A3C2B">
              <w:rPr>
                <w:b/>
                <w:sz w:val="18"/>
                <w:szCs w:val="18"/>
              </w:rPr>
              <w:t>Congestion</w:t>
            </w:r>
            <w:r w:rsidRPr="002A3C2B">
              <w:rPr>
                <w:sz w:val="18"/>
                <w:szCs w:val="18"/>
              </w:rPr>
              <w:t>: congestion is where the volume to capacity ratio exceeds 80% for 5 days per week over at least a 1 hour time period that affects at least 1.5 km of a route. For information on the volume to capacity ratio, see the NZTA's Economic Evaluation Manual.</w:t>
            </w:r>
          </w:p>
          <w:p w:rsidR="007A0126" w:rsidRPr="002A3C2B" w:rsidRDefault="007A0126" w:rsidP="000A5B6F">
            <w:pPr>
              <w:rPr>
                <w:rFonts w:cstheme="minorHAnsi"/>
                <w:sz w:val="18"/>
                <w:szCs w:val="18"/>
              </w:rPr>
            </w:pPr>
          </w:p>
          <w:p w:rsidR="00010100" w:rsidRPr="002A3C2B" w:rsidRDefault="00010100" w:rsidP="000A5B6F">
            <w:pPr>
              <w:rPr>
                <w:rFonts w:cstheme="minorHAnsi"/>
                <w:sz w:val="18"/>
                <w:szCs w:val="18"/>
              </w:rPr>
            </w:pPr>
            <w:r w:rsidRPr="002A3C2B">
              <w:rPr>
                <w:rFonts w:cstheme="minorHAnsi"/>
                <w:b/>
                <w:sz w:val="18"/>
                <w:szCs w:val="18"/>
              </w:rPr>
              <w:t>Significant change:</w:t>
            </w:r>
            <w:r w:rsidRPr="002A3C2B">
              <w:rPr>
                <w:rFonts w:cstheme="minorHAnsi"/>
                <w:sz w:val="18"/>
                <w:szCs w:val="18"/>
              </w:rPr>
              <w:t xml:space="preserve"> A significant change in strategic context is: </w:t>
            </w:r>
          </w:p>
          <w:p w:rsidR="00010100" w:rsidRPr="0077677E" w:rsidRDefault="00010100" w:rsidP="0077677E">
            <w:pPr>
              <w:pStyle w:val="ListParagraph"/>
              <w:numPr>
                <w:ilvl w:val="0"/>
                <w:numId w:val="35"/>
              </w:numPr>
              <w:rPr>
                <w:rFonts w:cstheme="minorHAnsi"/>
                <w:sz w:val="18"/>
                <w:szCs w:val="18"/>
              </w:rPr>
            </w:pPr>
            <w:r w:rsidRPr="0077677E">
              <w:rPr>
                <w:rFonts w:cstheme="minorHAnsi"/>
                <w:sz w:val="18"/>
                <w:szCs w:val="18"/>
              </w:rPr>
              <w:t xml:space="preserve">a change in planning assumptions in relation to demographic (i.e. population or age profile changes) projections as a result of the next official census, or </w:t>
            </w:r>
          </w:p>
          <w:p w:rsidR="00010100" w:rsidRPr="0077677E" w:rsidRDefault="00010100" w:rsidP="0077677E">
            <w:pPr>
              <w:pStyle w:val="ListParagraph"/>
              <w:numPr>
                <w:ilvl w:val="0"/>
                <w:numId w:val="35"/>
              </w:numPr>
              <w:rPr>
                <w:rFonts w:cstheme="minorHAnsi"/>
                <w:sz w:val="18"/>
                <w:szCs w:val="18"/>
              </w:rPr>
            </w:pPr>
            <w:r w:rsidRPr="0077677E">
              <w:rPr>
                <w:rFonts w:cstheme="minorHAnsi"/>
                <w:sz w:val="18"/>
                <w:szCs w:val="18"/>
              </w:rPr>
              <w:t xml:space="preserve">a change in planning assumptions relating to the nature and shape of dominant industries in the region, or </w:t>
            </w:r>
          </w:p>
          <w:p w:rsidR="00010100" w:rsidRPr="0077677E" w:rsidRDefault="00010100" w:rsidP="0077677E">
            <w:pPr>
              <w:pStyle w:val="ListParagraph"/>
              <w:numPr>
                <w:ilvl w:val="0"/>
                <w:numId w:val="35"/>
              </w:numPr>
              <w:rPr>
                <w:rFonts w:cstheme="minorHAnsi"/>
                <w:sz w:val="18"/>
                <w:szCs w:val="18"/>
              </w:rPr>
            </w:pPr>
            <w:r w:rsidRPr="0077677E">
              <w:rPr>
                <w:rFonts w:cstheme="minorHAnsi"/>
                <w:sz w:val="18"/>
                <w:szCs w:val="18"/>
              </w:rPr>
              <w:t xml:space="preserve">a need to alter a region's RLTS or RPS to address impacts of projected sea level rises, coastal erosion or significantly increased flood risk in areas where key networks are at risk, or </w:t>
            </w:r>
          </w:p>
          <w:p w:rsidR="00010100" w:rsidRPr="0077677E" w:rsidRDefault="00010100" w:rsidP="0077677E">
            <w:pPr>
              <w:pStyle w:val="ListParagraph"/>
              <w:numPr>
                <w:ilvl w:val="0"/>
                <w:numId w:val="35"/>
              </w:numPr>
              <w:rPr>
                <w:rFonts w:cstheme="minorHAnsi"/>
                <w:sz w:val="18"/>
                <w:szCs w:val="18"/>
              </w:rPr>
            </w:pPr>
            <w:r w:rsidRPr="0077677E">
              <w:rPr>
                <w:rFonts w:cstheme="minorHAnsi"/>
                <w:sz w:val="18"/>
                <w:szCs w:val="18"/>
              </w:rPr>
              <w:t xml:space="preserve">a legislative requirement to renew a region's RLTS or RPS. </w:t>
            </w:r>
          </w:p>
          <w:p w:rsidR="00010100" w:rsidRPr="0077677E" w:rsidRDefault="00010100" w:rsidP="0077677E">
            <w:pPr>
              <w:pStyle w:val="ListParagraph"/>
              <w:numPr>
                <w:ilvl w:val="0"/>
                <w:numId w:val="35"/>
              </w:numPr>
              <w:rPr>
                <w:rFonts w:cstheme="minorHAnsi"/>
                <w:sz w:val="18"/>
                <w:szCs w:val="18"/>
              </w:rPr>
            </w:pPr>
            <w:r w:rsidRPr="0077677E">
              <w:rPr>
                <w:rFonts w:cstheme="minorHAnsi"/>
                <w:sz w:val="18"/>
                <w:szCs w:val="18"/>
              </w:rPr>
              <w:t xml:space="preserve">Significant change pressures within the context of regional growth are: </w:t>
            </w:r>
          </w:p>
          <w:p w:rsidR="00010100" w:rsidRPr="0077677E" w:rsidRDefault="00010100" w:rsidP="0077677E">
            <w:pPr>
              <w:pStyle w:val="ListParagraph"/>
              <w:numPr>
                <w:ilvl w:val="0"/>
                <w:numId w:val="35"/>
              </w:numPr>
              <w:rPr>
                <w:rFonts w:cstheme="minorHAnsi"/>
                <w:sz w:val="18"/>
                <w:szCs w:val="18"/>
              </w:rPr>
            </w:pPr>
            <w:r w:rsidRPr="0077677E">
              <w:rPr>
                <w:rFonts w:cstheme="minorHAnsi"/>
                <w:sz w:val="18"/>
                <w:szCs w:val="18"/>
              </w:rPr>
              <w:t xml:space="preserve">a change in planning assumptions relating to the nature and shape of dominant industries in the region, or </w:t>
            </w:r>
          </w:p>
          <w:p w:rsidR="00010100" w:rsidRPr="0077677E" w:rsidRDefault="00010100" w:rsidP="0077677E">
            <w:pPr>
              <w:pStyle w:val="ListParagraph"/>
              <w:numPr>
                <w:ilvl w:val="0"/>
                <w:numId w:val="35"/>
              </w:numPr>
              <w:rPr>
                <w:rFonts w:cstheme="minorHAnsi"/>
                <w:sz w:val="18"/>
                <w:szCs w:val="18"/>
              </w:rPr>
            </w:pPr>
            <w:r w:rsidRPr="0077677E">
              <w:rPr>
                <w:rFonts w:cstheme="minorHAnsi"/>
                <w:sz w:val="18"/>
                <w:szCs w:val="18"/>
              </w:rPr>
              <w:t>impacts from sea level rise, coastal erosion or significant flood risk from climate change that threatens or is projected to threaten local and or key state highway networks.</w:t>
            </w:r>
          </w:p>
          <w:p w:rsidR="00010100" w:rsidRPr="002A3C2B" w:rsidRDefault="00010100" w:rsidP="000A5B6F">
            <w:pPr>
              <w:rPr>
                <w:rFonts w:cstheme="minorHAnsi"/>
                <w:sz w:val="18"/>
                <w:szCs w:val="18"/>
              </w:rPr>
            </w:pPr>
          </w:p>
          <w:p w:rsidR="00010100" w:rsidRPr="002A3C2B" w:rsidRDefault="00010100" w:rsidP="000A5B6F">
            <w:pPr>
              <w:rPr>
                <w:rFonts w:cstheme="minorHAnsi"/>
                <w:sz w:val="18"/>
                <w:szCs w:val="18"/>
              </w:rPr>
            </w:pPr>
            <w:r w:rsidRPr="002A3C2B">
              <w:rPr>
                <w:rFonts w:cstheme="minorHAnsi"/>
                <w:b/>
                <w:sz w:val="18"/>
                <w:szCs w:val="18"/>
              </w:rPr>
              <w:t xml:space="preserve">Making better use: </w:t>
            </w:r>
            <w:r w:rsidRPr="002A3C2B">
              <w:rPr>
                <w:rFonts w:cstheme="minorHAnsi"/>
                <w:sz w:val="18"/>
                <w:szCs w:val="18"/>
              </w:rPr>
              <w:t>Making better use of existing services and infrastructure means fully considering and analysing existing services and use of infrastructure and identifying opportunities for change without significant additional expenditure.</w:t>
            </w:r>
          </w:p>
          <w:p w:rsidR="00010100" w:rsidRPr="002A3C2B" w:rsidRDefault="00010100" w:rsidP="000A5B6F">
            <w:pPr>
              <w:rPr>
                <w:rFonts w:cstheme="minorHAnsi"/>
                <w:sz w:val="18"/>
                <w:szCs w:val="18"/>
              </w:rPr>
            </w:pPr>
          </w:p>
          <w:p w:rsidR="00010100" w:rsidRPr="002A3C2B" w:rsidRDefault="00010100" w:rsidP="000A5B6F">
            <w:pPr>
              <w:rPr>
                <w:rFonts w:cstheme="minorHAnsi"/>
                <w:sz w:val="18"/>
                <w:szCs w:val="18"/>
              </w:rPr>
            </w:pPr>
            <w:r w:rsidRPr="002A3C2B">
              <w:rPr>
                <w:rFonts w:cstheme="minorHAnsi"/>
                <w:b/>
                <w:sz w:val="18"/>
                <w:szCs w:val="18"/>
              </w:rPr>
              <w:t>Value for money:</w:t>
            </w:r>
            <w:r w:rsidRPr="002A3C2B">
              <w:rPr>
                <w:rFonts w:cstheme="minorHAnsi"/>
                <w:sz w:val="18"/>
                <w:szCs w:val="18"/>
              </w:rPr>
              <w:t xml:space="preserve"> Selecting the right things to do, implementing them in the right way, at the right time and for the right price.</w:t>
            </w:r>
          </w:p>
        </w:tc>
      </w:tr>
      <w:tr w:rsidR="00010100" w:rsidRPr="002A3C2B" w:rsidTr="00DE0289">
        <w:trPr>
          <w:trHeight w:val="417"/>
        </w:trPr>
        <w:tc>
          <w:tcPr>
            <w:tcW w:w="2396" w:type="pct"/>
          </w:tcPr>
          <w:p w:rsidR="00010100" w:rsidRPr="002A3C2B" w:rsidRDefault="00010100" w:rsidP="003425A9">
            <w:pPr>
              <w:rPr>
                <w:rFonts w:cstheme="minorHAnsi"/>
                <w:b/>
                <w:sz w:val="18"/>
                <w:szCs w:val="18"/>
                <w:u w:val="single"/>
              </w:rPr>
            </w:pPr>
            <w:r w:rsidRPr="002A3C2B">
              <w:rPr>
                <w:rFonts w:cstheme="minorHAnsi"/>
                <w:b/>
                <w:sz w:val="18"/>
                <w:szCs w:val="18"/>
                <w:u w:val="single"/>
              </w:rPr>
              <w:t>Road Safety Promotion</w:t>
            </w:r>
          </w:p>
          <w:p w:rsidR="00010100" w:rsidRPr="002A3C2B" w:rsidRDefault="00010100" w:rsidP="003425A9">
            <w:pPr>
              <w:rPr>
                <w:rFonts w:cstheme="minorHAnsi"/>
                <w:sz w:val="18"/>
                <w:szCs w:val="18"/>
              </w:rPr>
            </w:pPr>
            <w:r w:rsidRPr="002A3C2B">
              <w:rPr>
                <w:rFonts w:cstheme="minorHAnsi"/>
                <w:sz w:val="18"/>
                <w:szCs w:val="18"/>
              </w:rPr>
              <w:t xml:space="preserve">By default, the strategic fit rating for activities within a road safety promotion programme </w:t>
            </w:r>
            <w:r w:rsidRPr="002A3C2B">
              <w:rPr>
                <w:rFonts w:cstheme="minorHAnsi"/>
                <w:sz w:val="18"/>
                <w:szCs w:val="18"/>
              </w:rPr>
              <w:lastRenderedPageBreak/>
              <w:t>is low.</w:t>
            </w:r>
          </w:p>
          <w:p w:rsidR="00010100" w:rsidRPr="002A3C2B" w:rsidRDefault="00010100" w:rsidP="003425A9">
            <w:pPr>
              <w:rPr>
                <w:rFonts w:cstheme="minorHAnsi"/>
                <w:sz w:val="18"/>
                <w:szCs w:val="18"/>
              </w:rPr>
            </w:pPr>
          </w:p>
          <w:p w:rsidR="00010100" w:rsidRPr="002A3C2B" w:rsidRDefault="00010100" w:rsidP="003425A9">
            <w:pPr>
              <w:rPr>
                <w:rFonts w:cstheme="minorHAnsi"/>
                <w:sz w:val="18"/>
                <w:szCs w:val="18"/>
                <w:lang w:eastAsia="en-NZ"/>
              </w:rPr>
            </w:pPr>
            <w:r w:rsidRPr="002A3C2B">
              <w:rPr>
                <w:rFonts w:cstheme="minorHAnsi"/>
                <w:sz w:val="18"/>
                <w:szCs w:val="18"/>
                <w:lang w:eastAsia="en-NZ"/>
              </w:rPr>
              <w:t>A road safety promotion programme may be given a medium strategic fit rating if each road user behaviour change activity for reducing the crash risk involving deaths and serious injuries is:</w:t>
            </w:r>
          </w:p>
          <w:p w:rsidR="00010100" w:rsidRPr="002A3C2B" w:rsidRDefault="00010100" w:rsidP="003425A9">
            <w:pPr>
              <w:pStyle w:val="ListParagraph"/>
              <w:numPr>
                <w:ilvl w:val="0"/>
                <w:numId w:val="3"/>
              </w:numPr>
              <w:ind w:right="141"/>
              <w:rPr>
                <w:rFonts w:cstheme="minorHAnsi"/>
                <w:sz w:val="18"/>
                <w:szCs w:val="18"/>
              </w:rPr>
            </w:pPr>
            <w:r w:rsidRPr="002A3C2B">
              <w:rPr>
                <w:rFonts w:cstheme="minorHAnsi"/>
                <w:sz w:val="18"/>
                <w:szCs w:val="18"/>
              </w:rPr>
              <w:t xml:space="preserve">a national or local programmes in a Safer Journeys area of medium concern; OR </w:t>
            </w:r>
          </w:p>
          <w:p w:rsidR="00010100" w:rsidRPr="002A3C2B" w:rsidRDefault="00010100" w:rsidP="003425A9">
            <w:pPr>
              <w:pStyle w:val="ListParagraph"/>
              <w:numPr>
                <w:ilvl w:val="0"/>
                <w:numId w:val="3"/>
              </w:numPr>
              <w:ind w:right="141"/>
              <w:rPr>
                <w:rFonts w:cstheme="minorHAnsi"/>
                <w:sz w:val="18"/>
                <w:szCs w:val="18"/>
              </w:rPr>
            </w:pPr>
            <w:r w:rsidRPr="002A3C2B">
              <w:rPr>
                <w:rFonts w:cstheme="minorHAnsi"/>
                <w:sz w:val="18"/>
                <w:szCs w:val="18"/>
              </w:rPr>
              <w:t>a local programmes for a community at medium risk; OR</w:t>
            </w:r>
          </w:p>
          <w:p w:rsidR="00010100" w:rsidRPr="002A3C2B" w:rsidRDefault="00010100" w:rsidP="003425A9">
            <w:pPr>
              <w:pStyle w:val="ListParagraph"/>
              <w:numPr>
                <w:ilvl w:val="0"/>
                <w:numId w:val="3"/>
              </w:numPr>
              <w:ind w:right="141"/>
              <w:rPr>
                <w:rFonts w:cstheme="minorHAnsi"/>
                <w:sz w:val="18"/>
                <w:szCs w:val="18"/>
              </w:rPr>
            </w:pPr>
            <w:r w:rsidRPr="002A3C2B">
              <w:rPr>
                <w:rFonts w:cstheme="minorHAnsi"/>
                <w:sz w:val="18"/>
                <w:szCs w:val="18"/>
              </w:rPr>
              <w:t>a national programmes that support delivery of a local programmes for a community at medium risk</w:t>
            </w:r>
          </w:p>
          <w:p w:rsidR="00010100" w:rsidRPr="002A3C2B" w:rsidRDefault="00010100" w:rsidP="003425A9">
            <w:pPr>
              <w:rPr>
                <w:rFonts w:cstheme="minorHAnsi"/>
                <w:sz w:val="18"/>
                <w:szCs w:val="18"/>
                <w:lang w:eastAsia="en-NZ"/>
              </w:rPr>
            </w:pPr>
          </w:p>
          <w:p w:rsidR="00010100" w:rsidRPr="002A3C2B" w:rsidRDefault="00010100" w:rsidP="003425A9">
            <w:pPr>
              <w:rPr>
                <w:rFonts w:cstheme="minorHAnsi"/>
                <w:sz w:val="18"/>
                <w:szCs w:val="18"/>
                <w:lang w:eastAsia="en-NZ"/>
              </w:rPr>
            </w:pPr>
            <w:r w:rsidRPr="002A3C2B">
              <w:rPr>
                <w:rFonts w:cstheme="minorHAnsi"/>
                <w:sz w:val="18"/>
                <w:szCs w:val="18"/>
                <w:lang w:eastAsia="en-NZ"/>
              </w:rPr>
              <w:t>A high strategic fit rating must only be given to road safety promotion programmes if each road user behaviour change activity for reducing the crash risk involving deaths and serious injuries is:</w:t>
            </w:r>
          </w:p>
          <w:p w:rsidR="00010100" w:rsidRPr="002A3C2B" w:rsidRDefault="00010100" w:rsidP="003425A9">
            <w:pPr>
              <w:pStyle w:val="ListParagraph"/>
              <w:numPr>
                <w:ilvl w:val="0"/>
                <w:numId w:val="30"/>
              </w:numPr>
              <w:ind w:right="141"/>
              <w:rPr>
                <w:rFonts w:cstheme="minorHAnsi"/>
                <w:sz w:val="18"/>
                <w:szCs w:val="18"/>
              </w:rPr>
            </w:pPr>
            <w:r w:rsidRPr="002A3C2B">
              <w:rPr>
                <w:rFonts w:cstheme="minorHAnsi"/>
                <w:sz w:val="18"/>
                <w:szCs w:val="18"/>
              </w:rPr>
              <w:t xml:space="preserve">a national or local programmes in a Safer Journeys area of high concern; OR </w:t>
            </w:r>
          </w:p>
          <w:p w:rsidR="00010100" w:rsidRPr="002A3C2B" w:rsidRDefault="00010100" w:rsidP="003425A9">
            <w:pPr>
              <w:pStyle w:val="ListParagraph"/>
              <w:numPr>
                <w:ilvl w:val="0"/>
                <w:numId w:val="30"/>
              </w:numPr>
              <w:ind w:right="141"/>
              <w:rPr>
                <w:rFonts w:cstheme="minorHAnsi"/>
                <w:sz w:val="18"/>
                <w:szCs w:val="18"/>
              </w:rPr>
            </w:pPr>
            <w:r w:rsidRPr="002A3C2B">
              <w:rPr>
                <w:rFonts w:cstheme="minorHAnsi"/>
                <w:sz w:val="18"/>
                <w:szCs w:val="18"/>
              </w:rPr>
              <w:t>a local programmes for a community at high risk; OR</w:t>
            </w:r>
          </w:p>
          <w:p w:rsidR="00010100" w:rsidRPr="002A3C2B" w:rsidRDefault="00010100" w:rsidP="003425A9">
            <w:pPr>
              <w:pStyle w:val="ListParagraph"/>
              <w:numPr>
                <w:ilvl w:val="0"/>
                <w:numId w:val="30"/>
              </w:numPr>
              <w:ind w:right="141"/>
              <w:rPr>
                <w:rFonts w:cstheme="minorHAnsi"/>
                <w:sz w:val="18"/>
                <w:szCs w:val="18"/>
              </w:rPr>
            </w:pPr>
            <w:r w:rsidRPr="002A3C2B">
              <w:rPr>
                <w:rFonts w:cstheme="minorHAnsi"/>
                <w:sz w:val="18"/>
                <w:szCs w:val="18"/>
              </w:rPr>
              <w:t>a national programmes that support delivery of a local programmes for a community at high risk.</w:t>
            </w:r>
          </w:p>
        </w:tc>
        <w:tc>
          <w:tcPr>
            <w:tcW w:w="2604" w:type="pct"/>
            <w:vMerge/>
          </w:tcPr>
          <w:p w:rsidR="00010100" w:rsidRPr="002A3C2B" w:rsidRDefault="00010100" w:rsidP="000A5B6F">
            <w:pPr>
              <w:rPr>
                <w:rFonts w:cstheme="minorHAnsi"/>
                <w:sz w:val="18"/>
                <w:szCs w:val="18"/>
              </w:rPr>
            </w:pPr>
          </w:p>
        </w:tc>
      </w:tr>
      <w:tr w:rsidR="00010100" w:rsidRPr="002A3C2B" w:rsidTr="00217A24">
        <w:trPr>
          <w:trHeight w:val="77"/>
        </w:trPr>
        <w:tc>
          <w:tcPr>
            <w:tcW w:w="2396" w:type="pct"/>
          </w:tcPr>
          <w:tbl>
            <w:tblPr>
              <w:tblW w:w="6804" w:type="dxa"/>
              <w:tblCellSpacing w:w="0" w:type="dxa"/>
              <w:tblLayout w:type="fixed"/>
              <w:tblCellMar>
                <w:left w:w="0" w:type="dxa"/>
                <w:right w:w="0" w:type="dxa"/>
              </w:tblCellMar>
              <w:tblLook w:val="04A0" w:firstRow="1" w:lastRow="0" w:firstColumn="1" w:lastColumn="0" w:noHBand="0" w:noVBand="1"/>
            </w:tblPr>
            <w:tblGrid>
              <w:gridCol w:w="20"/>
              <w:gridCol w:w="6784"/>
            </w:tblGrid>
            <w:tr w:rsidR="00010100" w:rsidRPr="002A3C2B" w:rsidTr="00FA2A99">
              <w:trPr>
                <w:tblCellSpacing w:w="0" w:type="dxa"/>
              </w:trPr>
              <w:tc>
                <w:tcPr>
                  <w:tcW w:w="20" w:type="dxa"/>
                  <w:hideMark/>
                </w:tcPr>
                <w:p w:rsidR="00010100" w:rsidRPr="002A3C2B" w:rsidRDefault="00010100" w:rsidP="003425A9">
                  <w:pPr>
                    <w:spacing w:after="0" w:line="240" w:lineRule="auto"/>
                    <w:rPr>
                      <w:rFonts w:cstheme="minorHAnsi"/>
                      <w:sz w:val="18"/>
                      <w:szCs w:val="18"/>
                    </w:rPr>
                  </w:pPr>
                </w:p>
              </w:tc>
              <w:tc>
                <w:tcPr>
                  <w:tcW w:w="6784" w:type="dxa"/>
                  <w:hideMark/>
                </w:tcPr>
                <w:p w:rsidR="00010100" w:rsidRPr="002A3C2B" w:rsidRDefault="00010100" w:rsidP="003425A9">
                  <w:pPr>
                    <w:spacing w:after="0" w:line="240" w:lineRule="auto"/>
                    <w:rPr>
                      <w:rFonts w:cstheme="minorHAnsi"/>
                      <w:b/>
                      <w:sz w:val="18"/>
                      <w:szCs w:val="18"/>
                      <w:u w:val="single"/>
                    </w:rPr>
                  </w:pPr>
                  <w:r w:rsidRPr="002A3C2B">
                    <w:rPr>
                      <w:rFonts w:cstheme="minorHAnsi"/>
                      <w:b/>
                      <w:sz w:val="18"/>
                      <w:szCs w:val="18"/>
                      <w:u w:val="single"/>
                    </w:rPr>
                    <w:t xml:space="preserve">Walking and Cycling Improvements </w:t>
                  </w:r>
                </w:p>
                <w:p w:rsidR="00010100" w:rsidRPr="002A3C2B" w:rsidRDefault="00010100" w:rsidP="003425A9">
                  <w:pPr>
                    <w:spacing w:after="0" w:line="240" w:lineRule="auto"/>
                    <w:ind w:right="141"/>
                    <w:rPr>
                      <w:rFonts w:cstheme="minorHAnsi"/>
                      <w:sz w:val="18"/>
                      <w:szCs w:val="18"/>
                    </w:rPr>
                  </w:pPr>
                  <w:r w:rsidRPr="002A3C2B">
                    <w:rPr>
                      <w:rFonts w:cstheme="minorHAnsi"/>
                      <w:sz w:val="18"/>
                      <w:szCs w:val="18"/>
                    </w:rPr>
                    <w:t>By default, the strategic fit rating for walking and cycling improvements is low.</w:t>
                  </w:r>
                </w:p>
                <w:p w:rsidR="00010100" w:rsidRPr="002A3C2B" w:rsidRDefault="00010100" w:rsidP="003425A9">
                  <w:pPr>
                    <w:spacing w:after="0" w:line="240" w:lineRule="auto"/>
                    <w:ind w:right="141"/>
                    <w:rPr>
                      <w:rFonts w:cstheme="minorHAnsi"/>
                      <w:sz w:val="18"/>
                      <w:szCs w:val="18"/>
                    </w:rPr>
                  </w:pPr>
                </w:p>
                <w:p w:rsidR="00010100" w:rsidRPr="002A3C2B" w:rsidRDefault="00010100" w:rsidP="003425A9">
                  <w:pPr>
                    <w:spacing w:after="0" w:line="240" w:lineRule="auto"/>
                    <w:ind w:right="141"/>
                    <w:rPr>
                      <w:rFonts w:cstheme="minorHAnsi"/>
                      <w:sz w:val="18"/>
                      <w:szCs w:val="18"/>
                    </w:rPr>
                  </w:pPr>
                  <w:r w:rsidRPr="002A3C2B">
                    <w:rPr>
                      <w:rFonts w:cstheme="minorHAnsi"/>
                      <w:sz w:val="18"/>
                      <w:szCs w:val="18"/>
                    </w:rPr>
                    <w:t xml:space="preserve">A walking and cycling activity may be given a medium strategic fit rating if the problem, issue or opportunity is: </w:t>
                  </w:r>
                </w:p>
                <w:p w:rsidR="00010100" w:rsidRPr="002A3C2B" w:rsidRDefault="00010100" w:rsidP="003425A9">
                  <w:pPr>
                    <w:pStyle w:val="ListParagraph"/>
                    <w:numPr>
                      <w:ilvl w:val="0"/>
                      <w:numId w:val="3"/>
                    </w:numPr>
                    <w:spacing w:after="0" w:line="240" w:lineRule="auto"/>
                    <w:ind w:right="141"/>
                    <w:rPr>
                      <w:rFonts w:cstheme="minorHAnsi"/>
                      <w:sz w:val="18"/>
                      <w:szCs w:val="18"/>
                    </w:rPr>
                  </w:pPr>
                  <w:r w:rsidRPr="002A3C2B">
                    <w:rPr>
                      <w:rFonts w:cstheme="minorHAnsi"/>
                      <w:sz w:val="18"/>
                      <w:szCs w:val="18"/>
                    </w:rPr>
                    <w:t xml:space="preserve">part of a secondary corridor within a walking and/or cycling strategic network in a main urban area, for the purposes of utility cycling, including associated facilities to put the </w:t>
                  </w:r>
                  <w:r w:rsidR="00CB57DB">
                    <w:rPr>
                      <w:rFonts w:cstheme="minorHAnsi"/>
                      <w:sz w:val="18"/>
                      <w:szCs w:val="18"/>
                    </w:rPr>
                    <w:t>corridor</w:t>
                  </w:r>
                  <w:r w:rsidR="00CB57DB" w:rsidRPr="002A3C2B">
                    <w:rPr>
                      <w:rFonts w:cstheme="minorHAnsi"/>
                      <w:sz w:val="18"/>
                      <w:szCs w:val="18"/>
                    </w:rPr>
                    <w:t xml:space="preserve"> </w:t>
                  </w:r>
                  <w:r w:rsidRPr="002A3C2B">
                    <w:rPr>
                      <w:rFonts w:cstheme="minorHAnsi"/>
                      <w:sz w:val="18"/>
                      <w:szCs w:val="18"/>
                    </w:rPr>
                    <w:t>into service; OR</w:t>
                  </w:r>
                </w:p>
                <w:p w:rsidR="00010100" w:rsidRPr="002A3C2B" w:rsidRDefault="00010100" w:rsidP="003425A9">
                  <w:pPr>
                    <w:pStyle w:val="ListParagraph"/>
                    <w:numPr>
                      <w:ilvl w:val="0"/>
                      <w:numId w:val="3"/>
                    </w:numPr>
                    <w:spacing w:after="0" w:line="240" w:lineRule="auto"/>
                    <w:ind w:right="141"/>
                    <w:rPr>
                      <w:rFonts w:cstheme="minorHAnsi"/>
                      <w:sz w:val="18"/>
                      <w:szCs w:val="18"/>
                    </w:rPr>
                  </w:pPr>
                  <w:r w:rsidRPr="002A3C2B">
                    <w:rPr>
                      <w:rFonts w:cstheme="minorHAnsi"/>
                      <w:sz w:val="18"/>
                      <w:szCs w:val="18"/>
                    </w:rPr>
                    <w:t>a link to complete or complement an existing walking and/or cycling strategic network in a main urban areas; OR</w:t>
                  </w:r>
                </w:p>
                <w:p w:rsidR="00010100" w:rsidRPr="002A3C2B" w:rsidRDefault="00010100" w:rsidP="003425A9">
                  <w:pPr>
                    <w:pStyle w:val="ListParagraph"/>
                    <w:numPr>
                      <w:ilvl w:val="0"/>
                      <w:numId w:val="3"/>
                    </w:numPr>
                    <w:spacing w:after="0" w:line="240" w:lineRule="auto"/>
                    <w:ind w:right="141"/>
                    <w:rPr>
                      <w:rFonts w:cstheme="minorHAnsi"/>
                      <w:sz w:val="18"/>
                      <w:szCs w:val="18"/>
                    </w:rPr>
                  </w:pPr>
                  <w:r w:rsidRPr="002A3C2B">
                    <w:rPr>
                      <w:rFonts w:cstheme="minorHAnsi"/>
                      <w:sz w:val="18"/>
                      <w:szCs w:val="18"/>
                    </w:rPr>
                    <w:t>on a corridor, or site, with medium walking and cycling crash risk</w:t>
                  </w:r>
                  <w:r w:rsidR="00CB57DB">
                    <w:rPr>
                      <w:rFonts w:cstheme="minorHAnsi"/>
                      <w:sz w:val="18"/>
                      <w:szCs w:val="18"/>
                    </w:rPr>
                    <w:t>; OR</w:t>
                  </w:r>
                  <w:r w:rsidRPr="002A3C2B">
                    <w:rPr>
                      <w:rFonts w:cstheme="minorHAnsi"/>
                      <w:sz w:val="18"/>
                      <w:szCs w:val="18"/>
                    </w:rPr>
                    <w:t xml:space="preserve"> </w:t>
                  </w:r>
                </w:p>
                <w:p w:rsidR="00CB57DB" w:rsidRDefault="00010100" w:rsidP="003425A9">
                  <w:pPr>
                    <w:pStyle w:val="ListParagraph"/>
                    <w:numPr>
                      <w:ilvl w:val="0"/>
                      <w:numId w:val="3"/>
                    </w:numPr>
                    <w:spacing w:after="0" w:line="240" w:lineRule="auto"/>
                    <w:ind w:right="141"/>
                    <w:rPr>
                      <w:rFonts w:cstheme="minorHAnsi"/>
                      <w:sz w:val="18"/>
                      <w:szCs w:val="18"/>
                    </w:rPr>
                  </w:pPr>
                  <w:r w:rsidRPr="002A3C2B">
                    <w:rPr>
                      <w:rFonts w:cstheme="minorHAnsi"/>
                      <w:sz w:val="18"/>
                      <w:szCs w:val="18"/>
                    </w:rPr>
                    <w:t>a link to a substantial employment centre, outside of main urban areas, which may be considered as an exception where high demand is demonstrated</w:t>
                  </w:r>
                  <w:r w:rsidR="00CB57DB">
                    <w:rPr>
                      <w:rFonts w:cstheme="minorHAnsi"/>
                      <w:sz w:val="18"/>
                      <w:szCs w:val="18"/>
                    </w:rPr>
                    <w:t>; OR</w:t>
                  </w:r>
                </w:p>
                <w:p w:rsidR="00010100" w:rsidRPr="002A3C2B" w:rsidRDefault="00CB57DB" w:rsidP="003425A9">
                  <w:pPr>
                    <w:pStyle w:val="ListParagraph"/>
                    <w:numPr>
                      <w:ilvl w:val="0"/>
                      <w:numId w:val="3"/>
                    </w:numPr>
                    <w:spacing w:after="0" w:line="240" w:lineRule="auto"/>
                    <w:ind w:right="141"/>
                    <w:rPr>
                      <w:rFonts w:cstheme="minorHAnsi"/>
                      <w:sz w:val="18"/>
                      <w:szCs w:val="18"/>
                    </w:rPr>
                  </w:pPr>
                  <w:r>
                    <w:rPr>
                      <w:rFonts w:cstheme="minorHAnsi"/>
                      <w:sz w:val="18"/>
                      <w:szCs w:val="18"/>
                    </w:rPr>
                    <w:t xml:space="preserve">a link to complete connections to the </w:t>
                  </w:r>
                  <w:r w:rsidR="002B2311">
                    <w:rPr>
                      <w:rFonts w:cstheme="minorHAnsi"/>
                      <w:sz w:val="18"/>
                      <w:szCs w:val="18"/>
                    </w:rPr>
                    <w:t>NZ Cycle Trails.</w:t>
                  </w:r>
                </w:p>
                <w:p w:rsidR="00010100" w:rsidRPr="002A3C2B" w:rsidRDefault="00010100" w:rsidP="003425A9">
                  <w:pPr>
                    <w:spacing w:after="0" w:line="240" w:lineRule="auto"/>
                    <w:ind w:right="141"/>
                    <w:rPr>
                      <w:rFonts w:cstheme="minorHAnsi"/>
                      <w:sz w:val="18"/>
                      <w:szCs w:val="18"/>
                    </w:rPr>
                  </w:pPr>
                </w:p>
                <w:p w:rsidR="00010100" w:rsidRPr="002A3C2B" w:rsidRDefault="00010100" w:rsidP="003425A9">
                  <w:pPr>
                    <w:spacing w:after="0" w:line="240" w:lineRule="auto"/>
                    <w:ind w:right="141"/>
                    <w:rPr>
                      <w:rFonts w:cstheme="minorHAnsi"/>
                      <w:sz w:val="18"/>
                      <w:szCs w:val="18"/>
                    </w:rPr>
                  </w:pPr>
                  <w:r w:rsidRPr="002A3C2B">
                    <w:rPr>
                      <w:rFonts w:cstheme="minorHAnsi"/>
                      <w:sz w:val="18"/>
                      <w:szCs w:val="18"/>
                    </w:rPr>
                    <w:t xml:space="preserve">A walking and cycling activity must only be given a high strategic fit rating if the problem, issue or opportunity is: </w:t>
                  </w:r>
                </w:p>
                <w:p w:rsidR="00010100" w:rsidRPr="002A3C2B" w:rsidRDefault="00010100" w:rsidP="003425A9">
                  <w:pPr>
                    <w:pStyle w:val="ListParagraph"/>
                    <w:numPr>
                      <w:ilvl w:val="0"/>
                      <w:numId w:val="3"/>
                    </w:numPr>
                    <w:spacing w:after="0" w:line="240" w:lineRule="auto"/>
                    <w:ind w:right="141"/>
                    <w:rPr>
                      <w:rFonts w:cstheme="minorHAnsi"/>
                      <w:sz w:val="18"/>
                      <w:szCs w:val="18"/>
                    </w:rPr>
                  </w:pPr>
                  <w:r w:rsidRPr="002A3C2B">
                    <w:rPr>
                      <w:rFonts w:cstheme="minorHAnsi"/>
                      <w:sz w:val="18"/>
                      <w:szCs w:val="18"/>
                    </w:rPr>
                    <w:t>part of a primary corridor within a walking and/or cycling strategic network in a main urban area, for the purposes of utility cycling, including associated facilities to put the corridor into service; OR</w:t>
                  </w:r>
                </w:p>
                <w:p w:rsidR="00010100" w:rsidRPr="002A3C2B" w:rsidRDefault="00010100" w:rsidP="003425A9">
                  <w:pPr>
                    <w:pStyle w:val="ListParagraph"/>
                    <w:numPr>
                      <w:ilvl w:val="0"/>
                      <w:numId w:val="3"/>
                    </w:numPr>
                    <w:spacing w:after="0" w:line="240" w:lineRule="auto"/>
                    <w:ind w:right="141"/>
                    <w:rPr>
                      <w:rFonts w:cstheme="minorHAnsi"/>
                      <w:sz w:val="18"/>
                      <w:szCs w:val="18"/>
                    </w:rPr>
                  </w:pPr>
                  <w:r w:rsidRPr="002A3C2B">
                    <w:rPr>
                      <w:rFonts w:cstheme="minorHAnsi"/>
                      <w:sz w:val="18"/>
                      <w:szCs w:val="18"/>
                    </w:rPr>
                    <w:t>on a corridor, or site, with high walking and cycling crash risk.</w:t>
                  </w:r>
                </w:p>
              </w:tc>
            </w:tr>
          </w:tbl>
          <w:p w:rsidR="00010100" w:rsidRPr="002A3C2B" w:rsidRDefault="00010100" w:rsidP="003425A9">
            <w:pPr>
              <w:rPr>
                <w:rFonts w:cstheme="minorHAnsi"/>
                <w:sz w:val="18"/>
                <w:szCs w:val="18"/>
              </w:rPr>
            </w:pPr>
          </w:p>
        </w:tc>
        <w:tc>
          <w:tcPr>
            <w:tcW w:w="2604" w:type="pct"/>
            <w:vMerge/>
          </w:tcPr>
          <w:p w:rsidR="00010100" w:rsidRPr="002A3C2B" w:rsidRDefault="00010100" w:rsidP="000A5B6F">
            <w:pPr>
              <w:rPr>
                <w:rFonts w:cstheme="minorHAnsi"/>
                <w:sz w:val="18"/>
                <w:szCs w:val="18"/>
              </w:rPr>
            </w:pPr>
          </w:p>
        </w:tc>
      </w:tr>
      <w:tr w:rsidR="00010100" w:rsidRPr="002A3C2B" w:rsidTr="00DE0289">
        <w:trPr>
          <w:trHeight w:val="1434"/>
        </w:trPr>
        <w:tc>
          <w:tcPr>
            <w:tcW w:w="2396" w:type="pct"/>
          </w:tcPr>
          <w:p w:rsidR="00010100" w:rsidRPr="002A3C2B" w:rsidRDefault="00010100" w:rsidP="003425A9">
            <w:pPr>
              <w:rPr>
                <w:rFonts w:cstheme="minorHAnsi"/>
                <w:b/>
                <w:sz w:val="18"/>
                <w:szCs w:val="18"/>
                <w:u w:val="single"/>
              </w:rPr>
            </w:pPr>
            <w:r w:rsidRPr="002A3C2B">
              <w:rPr>
                <w:rFonts w:cstheme="minorHAnsi"/>
                <w:b/>
                <w:sz w:val="18"/>
                <w:szCs w:val="18"/>
                <w:u w:val="single"/>
              </w:rPr>
              <w:lastRenderedPageBreak/>
              <w:t>Public transport – improvements</w:t>
            </w:r>
          </w:p>
          <w:p w:rsidR="00010100" w:rsidRPr="002A3C2B" w:rsidRDefault="00010100" w:rsidP="003425A9">
            <w:pPr>
              <w:ind w:right="141"/>
              <w:rPr>
                <w:rFonts w:cstheme="minorHAnsi"/>
                <w:sz w:val="18"/>
                <w:szCs w:val="18"/>
              </w:rPr>
            </w:pPr>
            <w:r w:rsidRPr="002A3C2B">
              <w:rPr>
                <w:rFonts w:cstheme="minorHAnsi"/>
                <w:sz w:val="18"/>
                <w:szCs w:val="18"/>
              </w:rPr>
              <w:t>By default, the strategic fit rating for public transport improvements is low.</w:t>
            </w:r>
          </w:p>
          <w:p w:rsidR="00010100" w:rsidRPr="002A3C2B" w:rsidRDefault="00010100" w:rsidP="003425A9">
            <w:pPr>
              <w:ind w:right="141"/>
              <w:rPr>
                <w:rFonts w:cstheme="minorHAnsi"/>
                <w:sz w:val="18"/>
                <w:szCs w:val="18"/>
              </w:rPr>
            </w:pPr>
          </w:p>
          <w:p w:rsidR="00010100" w:rsidRPr="002A3C2B" w:rsidRDefault="00010100" w:rsidP="003425A9">
            <w:pPr>
              <w:ind w:right="141"/>
              <w:rPr>
                <w:rFonts w:cstheme="minorHAnsi"/>
                <w:sz w:val="18"/>
                <w:szCs w:val="18"/>
              </w:rPr>
            </w:pPr>
            <w:r w:rsidRPr="002A3C2B">
              <w:rPr>
                <w:rFonts w:cstheme="minorHAnsi"/>
                <w:sz w:val="18"/>
                <w:szCs w:val="18"/>
              </w:rPr>
              <w:t>A medium strategic fit rating may be given if, in the short to medium term, the problem, issue or opportunity is:</w:t>
            </w:r>
          </w:p>
          <w:p w:rsidR="00010100" w:rsidRPr="002A3C2B" w:rsidRDefault="00010100" w:rsidP="003425A9">
            <w:pPr>
              <w:pStyle w:val="ListParagraph"/>
              <w:numPr>
                <w:ilvl w:val="0"/>
                <w:numId w:val="3"/>
              </w:numPr>
              <w:ind w:right="141"/>
              <w:rPr>
                <w:rFonts w:cstheme="minorHAnsi"/>
                <w:sz w:val="18"/>
                <w:szCs w:val="18"/>
              </w:rPr>
            </w:pPr>
            <w:r w:rsidRPr="002A3C2B">
              <w:rPr>
                <w:rFonts w:cstheme="minorHAnsi"/>
                <w:sz w:val="18"/>
                <w:szCs w:val="18"/>
              </w:rPr>
              <w:t xml:space="preserve">a service provision does not meet forecast demand, including in and to main urban areas, within a region; OR </w:t>
            </w:r>
          </w:p>
          <w:p w:rsidR="00010100" w:rsidRPr="002A3C2B" w:rsidRDefault="00010100" w:rsidP="003425A9">
            <w:pPr>
              <w:pStyle w:val="ListParagraph"/>
              <w:numPr>
                <w:ilvl w:val="0"/>
                <w:numId w:val="3"/>
              </w:numPr>
              <w:ind w:right="141"/>
              <w:rPr>
                <w:rFonts w:cstheme="minorHAnsi"/>
                <w:sz w:val="18"/>
                <w:szCs w:val="18"/>
              </w:rPr>
            </w:pPr>
            <w:r w:rsidRPr="002A3C2B">
              <w:rPr>
                <w:rFonts w:cstheme="minorHAnsi"/>
                <w:sz w:val="18"/>
                <w:szCs w:val="18"/>
              </w:rPr>
              <w:t>access to social and economic opportunities, particularly for those with limited access to a private vehicle; OR</w:t>
            </w:r>
          </w:p>
          <w:p w:rsidR="00010100" w:rsidRPr="002A3C2B" w:rsidRDefault="00010100" w:rsidP="003425A9">
            <w:pPr>
              <w:pStyle w:val="ListParagraph"/>
              <w:numPr>
                <w:ilvl w:val="0"/>
                <w:numId w:val="3"/>
              </w:numPr>
              <w:ind w:right="141"/>
              <w:rPr>
                <w:rFonts w:cstheme="minorHAnsi"/>
                <w:sz w:val="18"/>
                <w:szCs w:val="18"/>
              </w:rPr>
            </w:pPr>
            <w:r w:rsidRPr="002A3C2B">
              <w:rPr>
                <w:rFonts w:cstheme="minorHAnsi"/>
                <w:sz w:val="18"/>
                <w:szCs w:val="18"/>
              </w:rPr>
              <w:t xml:space="preserve">a deficiency in reliability, or resilience in the transport system. </w:t>
            </w:r>
          </w:p>
          <w:p w:rsidR="00010100" w:rsidRPr="002A3C2B" w:rsidRDefault="00010100" w:rsidP="003425A9">
            <w:pPr>
              <w:rPr>
                <w:sz w:val="18"/>
                <w:szCs w:val="18"/>
              </w:rPr>
            </w:pPr>
          </w:p>
          <w:p w:rsidR="00010100" w:rsidRPr="002A3C2B" w:rsidRDefault="00010100" w:rsidP="003425A9">
            <w:pPr>
              <w:ind w:right="141"/>
              <w:rPr>
                <w:rFonts w:cstheme="minorHAnsi"/>
                <w:sz w:val="18"/>
                <w:szCs w:val="18"/>
              </w:rPr>
            </w:pPr>
            <w:r w:rsidRPr="002A3C2B">
              <w:rPr>
                <w:rFonts w:cstheme="minorHAnsi"/>
                <w:sz w:val="18"/>
                <w:szCs w:val="18"/>
              </w:rPr>
              <w:t>A public transport improvements activity must only be given a high strategic fit rating if, in addition to meeting the criteria for a medium rating, in the short to medium term the problem, issue or opportunity is:</w:t>
            </w:r>
          </w:p>
          <w:p w:rsidR="00010100" w:rsidRPr="002A3C2B" w:rsidRDefault="00010100" w:rsidP="003425A9">
            <w:pPr>
              <w:pStyle w:val="ListParagraph"/>
              <w:numPr>
                <w:ilvl w:val="0"/>
                <w:numId w:val="3"/>
              </w:numPr>
              <w:ind w:right="141"/>
              <w:rPr>
                <w:rFonts w:cstheme="minorHAnsi"/>
                <w:sz w:val="18"/>
                <w:szCs w:val="18"/>
              </w:rPr>
            </w:pPr>
            <w:r w:rsidRPr="002A3C2B">
              <w:rPr>
                <w:rFonts w:cstheme="minorHAnsi"/>
                <w:sz w:val="18"/>
                <w:szCs w:val="18"/>
              </w:rPr>
              <w:t xml:space="preserve">a service provision does not meet forecast demand on networks or corridors in major urban areas, OR </w:t>
            </w:r>
          </w:p>
          <w:p w:rsidR="00010100" w:rsidRPr="002A3C2B" w:rsidRDefault="00010100" w:rsidP="003425A9">
            <w:pPr>
              <w:pStyle w:val="ListParagraph"/>
              <w:numPr>
                <w:ilvl w:val="0"/>
                <w:numId w:val="3"/>
              </w:numPr>
              <w:ind w:right="141"/>
              <w:rPr>
                <w:rFonts w:cstheme="minorHAnsi"/>
                <w:sz w:val="18"/>
                <w:szCs w:val="18"/>
                <w:lang w:val="en-GB"/>
              </w:rPr>
            </w:pPr>
            <w:r w:rsidRPr="002A3C2B">
              <w:rPr>
                <w:rFonts w:cstheme="minorHAnsi"/>
                <w:sz w:val="18"/>
                <w:szCs w:val="18"/>
              </w:rPr>
              <w:t>a deficiency in journey time reliability in major urban areas.</w:t>
            </w:r>
          </w:p>
        </w:tc>
        <w:tc>
          <w:tcPr>
            <w:tcW w:w="2604" w:type="pct"/>
            <w:vMerge/>
          </w:tcPr>
          <w:p w:rsidR="00010100" w:rsidRPr="002A3C2B" w:rsidRDefault="00010100" w:rsidP="000A5B6F">
            <w:pPr>
              <w:rPr>
                <w:rFonts w:cstheme="minorHAnsi"/>
                <w:sz w:val="18"/>
                <w:szCs w:val="18"/>
                <w:u w:val="single"/>
              </w:rPr>
            </w:pPr>
          </w:p>
        </w:tc>
      </w:tr>
      <w:tr w:rsidR="00010100" w:rsidRPr="002A3C2B" w:rsidTr="00DE0289">
        <w:trPr>
          <w:trHeight w:val="1434"/>
        </w:trPr>
        <w:tc>
          <w:tcPr>
            <w:tcW w:w="2396" w:type="pct"/>
          </w:tcPr>
          <w:p w:rsidR="00010100" w:rsidRPr="002A3C2B" w:rsidRDefault="00010100" w:rsidP="003425A9">
            <w:pPr>
              <w:rPr>
                <w:rFonts w:cstheme="minorHAnsi"/>
                <w:b/>
                <w:sz w:val="18"/>
                <w:szCs w:val="18"/>
                <w:u w:val="single"/>
              </w:rPr>
            </w:pPr>
            <w:r w:rsidRPr="002A3C2B">
              <w:rPr>
                <w:rFonts w:cstheme="minorHAnsi"/>
                <w:b/>
                <w:sz w:val="18"/>
                <w:szCs w:val="18"/>
                <w:u w:val="single"/>
              </w:rPr>
              <w:lastRenderedPageBreak/>
              <w:t>Road improvements</w:t>
            </w:r>
          </w:p>
          <w:p w:rsidR="00010100" w:rsidRPr="002A3C2B" w:rsidRDefault="00010100" w:rsidP="003425A9">
            <w:pPr>
              <w:pStyle w:val="BlockText"/>
              <w:rPr>
                <w:rFonts w:asciiTheme="minorHAnsi" w:hAnsiTheme="minorHAnsi" w:cstheme="minorHAnsi"/>
                <w:szCs w:val="18"/>
                <w:lang w:val="en-NZ"/>
              </w:rPr>
            </w:pPr>
            <w:r w:rsidRPr="002A3C2B">
              <w:rPr>
                <w:rFonts w:asciiTheme="minorHAnsi" w:hAnsiTheme="minorHAnsi" w:cstheme="minorHAnsi"/>
                <w:szCs w:val="18"/>
                <w:lang w:val="en-NZ"/>
              </w:rPr>
              <w:t>By default, the strategic fit rating for road improvements is low.</w:t>
            </w:r>
          </w:p>
          <w:p w:rsidR="00010100" w:rsidRPr="002A3C2B" w:rsidRDefault="00010100" w:rsidP="003425A9">
            <w:pPr>
              <w:pStyle w:val="BlockText"/>
              <w:rPr>
                <w:rFonts w:asciiTheme="minorHAnsi" w:hAnsiTheme="minorHAnsi" w:cstheme="minorHAnsi"/>
                <w:szCs w:val="18"/>
                <w:lang w:val="en-NZ"/>
              </w:rPr>
            </w:pPr>
          </w:p>
          <w:p w:rsidR="00010100" w:rsidRPr="002A3C2B" w:rsidRDefault="00010100" w:rsidP="003425A9">
            <w:pPr>
              <w:pStyle w:val="BlockText"/>
              <w:rPr>
                <w:rFonts w:asciiTheme="minorHAnsi" w:hAnsiTheme="minorHAnsi" w:cstheme="minorHAnsi"/>
                <w:szCs w:val="18"/>
                <w:lang w:val="en-NZ"/>
              </w:rPr>
            </w:pPr>
            <w:r w:rsidRPr="002A3C2B">
              <w:rPr>
                <w:rFonts w:asciiTheme="minorHAnsi" w:hAnsiTheme="minorHAnsi" w:cstheme="minorHAnsi"/>
                <w:szCs w:val="18"/>
                <w:lang w:val="en-NZ"/>
              </w:rPr>
              <w:t>A medium strategic fit rating may be given if the problem, issue or opportunity involves:</w:t>
            </w:r>
          </w:p>
          <w:p w:rsidR="00010100" w:rsidRPr="002A3C2B" w:rsidRDefault="00010100" w:rsidP="003425A9">
            <w:pPr>
              <w:numPr>
                <w:ilvl w:val="0"/>
                <w:numId w:val="17"/>
              </w:numPr>
              <w:jc w:val="both"/>
              <w:rPr>
                <w:rFonts w:cstheme="minorHAnsi"/>
                <w:sz w:val="18"/>
                <w:szCs w:val="18"/>
              </w:rPr>
            </w:pPr>
            <w:r w:rsidRPr="002A3C2B">
              <w:rPr>
                <w:rFonts w:cstheme="minorHAnsi"/>
                <w:sz w:val="18"/>
                <w:szCs w:val="18"/>
              </w:rPr>
              <w:t xml:space="preserve">journeys for: </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employment,</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access to economic opportunities,</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access to social opportunities,</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tourism, and/or</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 xml:space="preserve">freight; </w:t>
            </w:r>
          </w:p>
          <w:p w:rsidR="00010100" w:rsidRPr="002A3C2B" w:rsidRDefault="00010100" w:rsidP="003425A9">
            <w:pPr>
              <w:ind w:left="360"/>
              <w:rPr>
                <w:rFonts w:cstheme="minorHAnsi"/>
                <w:sz w:val="18"/>
                <w:szCs w:val="18"/>
              </w:rPr>
            </w:pPr>
            <w:r w:rsidRPr="002A3C2B">
              <w:rPr>
                <w:rFonts w:cstheme="minorHAnsi"/>
                <w:sz w:val="18"/>
                <w:szCs w:val="18"/>
              </w:rPr>
              <w:t>where a demonstrated gap in the customer levels of service has been identified for: </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 xml:space="preserve">journey time reliability, </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resilience,</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mismatched capacity and demand that results in congestion, and/or</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mismatched capacity and demand that results in capacity constraints</w:t>
            </w:r>
          </w:p>
          <w:p w:rsidR="00010100" w:rsidRPr="002A3C2B" w:rsidRDefault="00010100" w:rsidP="007460FE">
            <w:pPr>
              <w:rPr>
                <w:rFonts w:cstheme="minorHAnsi"/>
                <w:sz w:val="18"/>
                <w:szCs w:val="18"/>
              </w:rPr>
            </w:pPr>
            <w:r w:rsidRPr="002A3C2B">
              <w:rPr>
                <w:rFonts w:cstheme="minorHAnsi"/>
                <w:sz w:val="18"/>
                <w:szCs w:val="18"/>
              </w:rPr>
              <w:t>AND/OR</w:t>
            </w:r>
          </w:p>
          <w:p w:rsidR="00010100" w:rsidRPr="002A3C2B" w:rsidRDefault="00010100" w:rsidP="003425A9">
            <w:pPr>
              <w:pStyle w:val="ListParagraph"/>
              <w:numPr>
                <w:ilvl w:val="0"/>
                <w:numId w:val="18"/>
              </w:numPr>
              <w:rPr>
                <w:rFonts w:cstheme="minorHAnsi"/>
                <w:sz w:val="18"/>
                <w:szCs w:val="18"/>
              </w:rPr>
            </w:pPr>
            <w:r w:rsidRPr="002A3C2B">
              <w:rPr>
                <w:rFonts w:cstheme="minorHAnsi"/>
                <w:sz w:val="18"/>
                <w:szCs w:val="18"/>
              </w:rPr>
              <w:t>a medium crash risk</w:t>
            </w:r>
          </w:p>
          <w:p w:rsidR="00010100" w:rsidRPr="002A3C2B" w:rsidRDefault="00010100" w:rsidP="003425A9">
            <w:pPr>
              <w:rPr>
                <w:rFonts w:cstheme="minorHAnsi"/>
                <w:sz w:val="18"/>
                <w:szCs w:val="18"/>
              </w:rPr>
            </w:pPr>
          </w:p>
          <w:p w:rsidR="00010100" w:rsidRPr="002A3C2B" w:rsidRDefault="00010100" w:rsidP="003425A9">
            <w:pPr>
              <w:pStyle w:val="BlockText"/>
              <w:rPr>
                <w:rFonts w:asciiTheme="minorHAnsi" w:hAnsiTheme="minorHAnsi" w:cstheme="minorHAnsi"/>
                <w:szCs w:val="18"/>
                <w:lang w:val="en-NZ"/>
              </w:rPr>
            </w:pPr>
            <w:r w:rsidRPr="002A3C2B">
              <w:rPr>
                <w:rFonts w:asciiTheme="minorHAnsi" w:hAnsiTheme="minorHAnsi" w:cstheme="minorHAnsi"/>
                <w:szCs w:val="18"/>
                <w:lang w:val="en-NZ"/>
              </w:rPr>
              <w:t>A road improvement activity must only be given a high strategic fit rating if the problem, issue or opportunity involves:</w:t>
            </w:r>
          </w:p>
          <w:p w:rsidR="00010100" w:rsidRPr="002A3C2B" w:rsidRDefault="00010100" w:rsidP="003425A9">
            <w:pPr>
              <w:numPr>
                <w:ilvl w:val="0"/>
                <w:numId w:val="17"/>
              </w:numPr>
              <w:jc w:val="both"/>
              <w:rPr>
                <w:rFonts w:cstheme="minorHAnsi"/>
                <w:sz w:val="18"/>
                <w:szCs w:val="18"/>
              </w:rPr>
            </w:pPr>
            <w:r w:rsidRPr="002A3C2B">
              <w:rPr>
                <w:rFonts w:cstheme="minorHAnsi"/>
                <w:sz w:val="18"/>
                <w:szCs w:val="18"/>
              </w:rPr>
              <w:t xml:space="preserve">journeys for: </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employment,</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access to economic opportunities,</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tourism, and/or</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freight; AND</w:t>
            </w:r>
          </w:p>
          <w:p w:rsidR="00010100" w:rsidRPr="002A3C2B" w:rsidRDefault="00010100" w:rsidP="003425A9">
            <w:pPr>
              <w:ind w:left="360"/>
              <w:rPr>
                <w:rFonts w:cstheme="minorHAnsi"/>
                <w:sz w:val="18"/>
                <w:szCs w:val="18"/>
              </w:rPr>
            </w:pPr>
            <w:r w:rsidRPr="002A3C2B">
              <w:rPr>
                <w:rFonts w:cstheme="minorHAnsi"/>
                <w:sz w:val="18"/>
                <w:szCs w:val="18"/>
              </w:rPr>
              <w:lastRenderedPageBreak/>
              <w:t>has a significant gap in the customer levels of service for: </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 xml:space="preserve">journey time reliability, </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resilience,</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mismatched capacity and demand that results in severe congestion, and/or</w:t>
            </w:r>
          </w:p>
          <w:p w:rsidR="00010100" w:rsidRPr="002A3C2B" w:rsidRDefault="00010100" w:rsidP="003425A9">
            <w:pPr>
              <w:pStyle w:val="ListParagraph"/>
              <w:numPr>
                <w:ilvl w:val="0"/>
                <w:numId w:val="25"/>
              </w:numPr>
              <w:ind w:right="141"/>
              <w:rPr>
                <w:rFonts w:cstheme="minorHAnsi"/>
                <w:sz w:val="18"/>
                <w:szCs w:val="18"/>
              </w:rPr>
            </w:pPr>
            <w:r w:rsidRPr="002A3C2B">
              <w:rPr>
                <w:rFonts w:cstheme="minorHAnsi"/>
                <w:sz w:val="18"/>
                <w:szCs w:val="18"/>
              </w:rPr>
              <w:t>mismatched capacity and demand that results in capacity constraints</w:t>
            </w:r>
          </w:p>
          <w:p w:rsidR="00010100" w:rsidRPr="002A3C2B" w:rsidRDefault="00010100" w:rsidP="000A5B6F">
            <w:pPr>
              <w:rPr>
                <w:rFonts w:cstheme="minorHAnsi"/>
                <w:sz w:val="18"/>
                <w:szCs w:val="18"/>
              </w:rPr>
            </w:pPr>
            <w:r w:rsidRPr="002A3C2B">
              <w:rPr>
                <w:rFonts w:cstheme="minorHAnsi"/>
                <w:sz w:val="18"/>
                <w:szCs w:val="18"/>
              </w:rPr>
              <w:t>AND/OR</w:t>
            </w:r>
          </w:p>
          <w:p w:rsidR="00010100" w:rsidRPr="002A3C2B" w:rsidRDefault="00010100" w:rsidP="003425A9">
            <w:pPr>
              <w:pStyle w:val="ListParagraph"/>
              <w:numPr>
                <w:ilvl w:val="0"/>
                <w:numId w:val="18"/>
              </w:numPr>
              <w:rPr>
                <w:rFonts w:cstheme="minorHAnsi"/>
                <w:sz w:val="18"/>
                <w:szCs w:val="18"/>
              </w:rPr>
            </w:pPr>
            <w:r w:rsidRPr="002A3C2B">
              <w:rPr>
                <w:rFonts w:cstheme="minorHAnsi"/>
                <w:sz w:val="18"/>
                <w:szCs w:val="18"/>
              </w:rPr>
              <w:t>a high crash risk</w:t>
            </w:r>
          </w:p>
        </w:tc>
        <w:tc>
          <w:tcPr>
            <w:tcW w:w="2604" w:type="pct"/>
            <w:vMerge/>
          </w:tcPr>
          <w:p w:rsidR="00010100" w:rsidRPr="002A3C2B" w:rsidRDefault="00010100" w:rsidP="000A5B6F">
            <w:pPr>
              <w:rPr>
                <w:rFonts w:cstheme="minorHAnsi"/>
                <w:i/>
                <w:sz w:val="18"/>
                <w:szCs w:val="18"/>
              </w:rPr>
            </w:pPr>
          </w:p>
        </w:tc>
      </w:tr>
      <w:tr w:rsidR="00010100" w:rsidRPr="002A3C2B" w:rsidTr="00687A1C">
        <w:trPr>
          <w:trHeight w:val="699"/>
        </w:trPr>
        <w:tc>
          <w:tcPr>
            <w:tcW w:w="2396" w:type="pct"/>
          </w:tcPr>
          <w:p w:rsidR="00010100" w:rsidRPr="002A3C2B" w:rsidRDefault="00010100" w:rsidP="003425A9">
            <w:pPr>
              <w:rPr>
                <w:rFonts w:cstheme="minorHAnsi"/>
                <w:b/>
                <w:sz w:val="18"/>
                <w:szCs w:val="18"/>
                <w:u w:val="single"/>
              </w:rPr>
            </w:pPr>
            <w:r w:rsidRPr="002A3C2B">
              <w:rPr>
                <w:rFonts w:cstheme="minorHAnsi"/>
                <w:b/>
                <w:sz w:val="18"/>
                <w:szCs w:val="18"/>
                <w:u w:val="single"/>
              </w:rPr>
              <w:lastRenderedPageBreak/>
              <w:t>Transport Planning</w:t>
            </w:r>
          </w:p>
          <w:p w:rsidR="00010100" w:rsidRPr="002A3C2B" w:rsidRDefault="00010100" w:rsidP="003425A9">
            <w:pPr>
              <w:pStyle w:val="BlockText"/>
              <w:rPr>
                <w:rFonts w:asciiTheme="minorHAnsi" w:hAnsiTheme="minorHAnsi" w:cstheme="minorHAnsi"/>
                <w:szCs w:val="18"/>
                <w:lang w:val="en-NZ"/>
              </w:rPr>
            </w:pPr>
            <w:r w:rsidRPr="002A3C2B">
              <w:rPr>
                <w:rFonts w:asciiTheme="minorHAnsi" w:hAnsiTheme="minorHAnsi" w:cstheme="minorHAnsi"/>
                <w:szCs w:val="18"/>
                <w:lang w:val="en-NZ"/>
              </w:rPr>
              <w:t>By default, the strategic fit rating for transport planning activities are:</w:t>
            </w:r>
          </w:p>
          <w:p w:rsidR="00010100" w:rsidRPr="002A3C2B" w:rsidRDefault="00010100" w:rsidP="003425A9">
            <w:pPr>
              <w:pStyle w:val="ListParagraph"/>
              <w:numPr>
                <w:ilvl w:val="0"/>
                <w:numId w:val="20"/>
              </w:numPr>
              <w:rPr>
                <w:rFonts w:eastAsia="Times New Roman" w:cstheme="minorHAnsi"/>
                <w:sz w:val="18"/>
                <w:szCs w:val="18"/>
              </w:rPr>
            </w:pPr>
            <w:r w:rsidRPr="002A3C2B">
              <w:rPr>
                <w:rFonts w:eastAsia="Times New Roman" w:cstheme="minorHAnsi"/>
                <w:sz w:val="18"/>
                <w:szCs w:val="18"/>
              </w:rPr>
              <w:t>for Work category 001: Regional land transport planning management, the default is high and there is no requirement for further assessment</w:t>
            </w:r>
          </w:p>
          <w:p w:rsidR="00010100" w:rsidRPr="002A3C2B" w:rsidRDefault="00010100" w:rsidP="003425A9">
            <w:pPr>
              <w:pStyle w:val="ListParagraph"/>
              <w:numPr>
                <w:ilvl w:val="0"/>
                <w:numId w:val="20"/>
              </w:numPr>
              <w:rPr>
                <w:rFonts w:eastAsia="Times New Roman" w:cstheme="minorHAnsi"/>
                <w:sz w:val="18"/>
                <w:szCs w:val="18"/>
              </w:rPr>
            </w:pPr>
            <w:r w:rsidRPr="002A3C2B">
              <w:rPr>
                <w:rFonts w:eastAsia="Times New Roman" w:cstheme="minorHAnsi"/>
                <w:sz w:val="18"/>
                <w:szCs w:val="18"/>
              </w:rPr>
              <w:t>for all other transport planning work categories, the default is low.</w:t>
            </w:r>
          </w:p>
          <w:p w:rsidR="00010100" w:rsidRPr="002A3C2B" w:rsidRDefault="00010100" w:rsidP="003425A9">
            <w:pPr>
              <w:rPr>
                <w:rFonts w:cstheme="minorHAnsi"/>
                <w:sz w:val="18"/>
                <w:szCs w:val="18"/>
              </w:rPr>
            </w:pPr>
          </w:p>
          <w:p w:rsidR="00010100" w:rsidRPr="002A3C2B" w:rsidRDefault="00010100" w:rsidP="003425A9">
            <w:pPr>
              <w:pStyle w:val="BlockText"/>
              <w:rPr>
                <w:rFonts w:asciiTheme="minorHAnsi" w:hAnsiTheme="minorHAnsi" w:cstheme="minorHAnsi"/>
                <w:szCs w:val="18"/>
                <w:lang w:val="en-NZ"/>
              </w:rPr>
            </w:pPr>
            <w:r w:rsidRPr="002A3C2B">
              <w:rPr>
                <w:rFonts w:asciiTheme="minorHAnsi" w:hAnsiTheme="minorHAnsi" w:cstheme="minorHAnsi"/>
                <w:szCs w:val="18"/>
                <w:lang w:val="en-NZ"/>
              </w:rPr>
              <w:t>A medium rating for strategic fit may be given where the activity applies best practice planning and processes including adopting a coordinated approach with relevant stakeholders and:</w:t>
            </w:r>
          </w:p>
          <w:p w:rsidR="00010100" w:rsidRPr="002A3C2B" w:rsidRDefault="00010100" w:rsidP="003425A9">
            <w:pPr>
              <w:pStyle w:val="ListParagraph"/>
              <w:numPr>
                <w:ilvl w:val="0"/>
                <w:numId w:val="14"/>
              </w:numPr>
              <w:ind w:left="360"/>
              <w:rPr>
                <w:rFonts w:eastAsia="Times New Roman" w:cstheme="minorHAnsi"/>
                <w:sz w:val="18"/>
                <w:szCs w:val="18"/>
              </w:rPr>
            </w:pPr>
            <w:r w:rsidRPr="002A3C2B">
              <w:rPr>
                <w:rFonts w:eastAsia="Times New Roman" w:cstheme="minorHAnsi"/>
                <w:sz w:val="18"/>
                <w:szCs w:val="18"/>
              </w:rPr>
              <w:t>is focused on where there is significant change in actual or predicted transport demand or performance, and its drivers such as changes in industry, population, technology, energy and climate, and where these changes are not accounted for in existing strategies and plans; AND</w:t>
            </w:r>
          </w:p>
          <w:p w:rsidR="00010100" w:rsidRPr="002A3C2B" w:rsidRDefault="00010100" w:rsidP="003425A9">
            <w:pPr>
              <w:pStyle w:val="ListParagraph"/>
              <w:numPr>
                <w:ilvl w:val="0"/>
                <w:numId w:val="14"/>
              </w:numPr>
              <w:ind w:left="360"/>
              <w:rPr>
                <w:rFonts w:eastAsia="Times New Roman" w:cstheme="minorHAnsi"/>
                <w:sz w:val="18"/>
                <w:szCs w:val="18"/>
              </w:rPr>
            </w:pPr>
            <w:r w:rsidRPr="002A3C2B">
              <w:rPr>
                <w:rFonts w:eastAsia="Times New Roman" w:cstheme="minorHAnsi"/>
                <w:sz w:val="18"/>
                <w:szCs w:val="18"/>
              </w:rPr>
              <w:t>ensures:</w:t>
            </w:r>
          </w:p>
          <w:p w:rsidR="00010100" w:rsidRPr="002A3C2B" w:rsidRDefault="00010100" w:rsidP="003425A9">
            <w:pPr>
              <w:pStyle w:val="ListParagraph"/>
              <w:numPr>
                <w:ilvl w:val="0"/>
                <w:numId w:val="11"/>
              </w:numPr>
              <w:ind w:left="720"/>
              <w:rPr>
                <w:rFonts w:eastAsia="Times New Roman" w:cstheme="minorHAnsi"/>
                <w:sz w:val="18"/>
                <w:szCs w:val="18"/>
              </w:rPr>
            </w:pPr>
            <w:r w:rsidRPr="002A3C2B">
              <w:rPr>
                <w:rFonts w:eastAsia="Times New Roman" w:cstheme="minorHAnsi"/>
                <w:sz w:val="18"/>
                <w:szCs w:val="18"/>
              </w:rPr>
              <w:t>integration of modes, transport and land use planning issues and other infrastructure planning</w:t>
            </w:r>
          </w:p>
          <w:p w:rsidR="00010100" w:rsidRPr="002A3C2B" w:rsidRDefault="00010100" w:rsidP="003425A9">
            <w:pPr>
              <w:pStyle w:val="ListParagraph"/>
              <w:numPr>
                <w:ilvl w:val="0"/>
                <w:numId w:val="11"/>
              </w:numPr>
              <w:ind w:left="720"/>
              <w:rPr>
                <w:rFonts w:eastAsia="Times New Roman" w:cstheme="minorHAnsi"/>
                <w:sz w:val="18"/>
                <w:szCs w:val="18"/>
              </w:rPr>
            </w:pPr>
            <w:r w:rsidRPr="002A3C2B">
              <w:rPr>
                <w:rFonts w:eastAsia="Times New Roman" w:cstheme="minorHAnsi"/>
                <w:sz w:val="18"/>
                <w:szCs w:val="18"/>
              </w:rPr>
              <w:t>making better use of existing transport capacity, including services and infrastructure</w:t>
            </w:r>
          </w:p>
          <w:p w:rsidR="00010100" w:rsidRPr="002A3C2B" w:rsidRDefault="00010100" w:rsidP="003425A9">
            <w:pPr>
              <w:pStyle w:val="ListParagraph"/>
              <w:numPr>
                <w:ilvl w:val="0"/>
                <w:numId w:val="11"/>
              </w:numPr>
              <w:ind w:left="720"/>
              <w:rPr>
                <w:rFonts w:eastAsia="Times New Roman" w:cstheme="minorHAnsi"/>
                <w:sz w:val="18"/>
                <w:szCs w:val="18"/>
              </w:rPr>
            </w:pPr>
            <w:r w:rsidRPr="002A3C2B">
              <w:rPr>
                <w:rFonts w:eastAsia="Times New Roman" w:cstheme="minorHAnsi"/>
                <w:sz w:val="18"/>
                <w:szCs w:val="18"/>
              </w:rPr>
              <w:t>managing adverse environmental effects from land transport; AND</w:t>
            </w:r>
          </w:p>
          <w:p w:rsidR="00010100" w:rsidRPr="002A3C2B" w:rsidRDefault="00010100" w:rsidP="003425A9">
            <w:pPr>
              <w:pStyle w:val="ListParagraph"/>
              <w:numPr>
                <w:ilvl w:val="0"/>
                <w:numId w:val="14"/>
              </w:numPr>
              <w:ind w:left="360"/>
              <w:rPr>
                <w:rFonts w:eastAsia="Times New Roman" w:cstheme="minorHAnsi"/>
                <w:sz w:val="18"/>
                <w:szCs w:val="18"/>
              </w:rPr>
            </w:pPr>
            <w:r w:rsidRPr="002A3C2B">
              <w:rPr>
                <w:rFonts w:eastAsia="Times New Roman" w:cstheme="minorHAnsi"/>
                <w:sz w:val="18"/>
                <w:szCs w:val="18"/>
              </w:rPr>
              <w:t>considers:</w:t>
            </w:r>
          </w:p>
          <w:p w:rsidR="00010100" w:rsidRPr="002A3C2B" w:rsidRDefault="00010100" w:rsidP="003425A9">
            <w:pPr>
              <w:pStyle w:val="ListParagraph"/>
              <w:numPr>
                <w:ilvl w:val="0"/>
                <w:numId w:val="11"/>
              </w:numPr>
              <w:ind w:left="720"/>
              <w:rPr>
                <w:rFonts w:eastAsia="Times New Roman" w:cstheme="minorHAnsi"/>
                <w:sz w:val="18"/>
                <w:szCs w:val="18"/>
              </w:rPr>
            </w:pPr>
            <w:r w:rsidRPr="002A3C2B">
              <w:rPr>
                <w:rFonts w:eastAsia="Times New Roman" w:cstheme="minorHAnsi"/>
                <w:sz w:val="18"/>
                <w:szCs w:val="18"/>
              </w:rPr>
              <w:t>wider transport network performance &amp; capability</w:t>
            </w:r>
          </w:p>
          <w:p w:rsidR="00010100" w:rsidRPr="002A3C2B" w:rsidRDefault="00010100" w:rsidP="003425A9">
            <w:pPr>
              <w:pStyle w:val="ListParagraph"/>
              <w:numPr>
                <w:ilvl w:val="0"/>
                <w:numId w:val="11"/>
              </w:numPr>
              <w:ind w:left="720"/>
              <w:rPr>
                <w:rFonts w:eastAsia="Times New Roman" w:cstheme="minorHAnsi"/>
                <w:sz w:val="18"/>
                <w:szCs w:val="18"/>
              </w:rPr>
            </w:pPr>
            <w:r w:rsidRPr="002A3C2B">
              <w:rPr>
                <w:rFonts w:eastAsia="Times New Roman" w:cstheme="minorHAnsi"/>
                <w:sz w:val="18"/>
                <w:szCs w:val="18"/>
              </w:rPr>
              <w:t>safety</w:t>
            </w:r>
          </w:p>
          <w:p w:rsidR="00010100" w:rsidRPr="002A3C2B" w:rsidRDefault="00010100" w:rsidP="003425A9">
            <w:pPr>
              <w:pStyle w:val="ListParagraph"/>
              <w:numPr>
                <w:ilvl w:val="0"/>
                <w:numId w:val="11"/>
              </w:numPr>
              <w:ind w:left="720"/>
              <w:rPr>
                <w:rFonts w:eastAsia="Times New Roman" w:cstheme="minorHAnsi"/>
                <w:sz w:val="18"/>
                <w:szCs w:val="18"/>
              </w:rPr>
            </w:pPr>
            <w:r w:rsidRPr="002A3C2B">
              <w:rPr>
                <w:rFonts w:eastAsia="Times New Roman" w:cstheme="minorHAnsi"/>
                <w:sz w:val="18"/>
                <w:szCs w:val="18"/>
              </w:rPr>
              <w:t>value for money</w:t>
            </w:r>
          </w:p>
          <w:p w:rsidR="00010100" w:rsidRPr="002A3C2B" w:rsidRDefault="00010100" w:rsidP="003425A9">
            <w:pPr>
              <w:pStyle w:val="ListParagraph"/>
              <w:numPr>
                <w:ilvl w:val="0"/>
                <w:numId w:val="11"/>
              </w:numPr>
              <w:ind w:left="720"/>
              <w:rPr>
                <w:rFonts w:eastAsia="Times New Roman" w:cstheme="minorHAnsi"/>
                <w:sz w:val="18"/>
                <w:szCs w:val="18"/>
              </w:rPr>
            </w:pPr>
            <w:r w:rsidRPr="002A3C2B">
              <w:rPr>
                <w:rFonts w:eastAsia="Times New Roman" w:cstheme="minorHAnsi"/>
                <w:sz w:val="18"/>
                <w:szCs w:val="18"/>
              </w:rPr>
              <w:t>environmental and public health outcomes</w:t>
            </w:r>
          </w:p>
          <w:p w:rsidR="00010100" w:rsidRPr="002A3C2B" w:rsidRDefault="00010100" w:rsidP="003425A9">
            <w:pPr>
              <w:pStyle w:val="BlockText"/>
              <w:rPr>
                <w:rFonts w:asciiTheme="minorHAnsi" w:hAnsiTheme="minorHAnsi" w:cstheme="minorHAnsi"/>
                <w:szCs w:val="18"/>
                <w:lang w:val="en-NZ"/>
              </w:rPr>
            </w:pPr>
          </w:p>
          <w:p w:rsidR="00010100" w:rsidRPr="002A3C2B" w:rsidRDefault="00010100" w:rsidP="003425A9">
            <w:pPr>
              <w:pStyle w:val="BlockText"/>
              <w:rPr>
                <w:rFonts w:asciiTheme="minorHAnsi" w:hAnsiTheme="minorHAnsi" w:cstheme="minorHAnsi"/>
                <w:szCs w:val="18"/>
                <w:lang w:val="en-NZ"/>
              </w:rPr>
            </w:pPr>
            <w:r w:rsidRPr="002A3C2B">
              <w:rPr>
                <w:rFonts w:asciiTheme="minorHAnsi" w:hAnsiTheme="minorHAnsi" w:cstheme="minorHAnsi"/>
                <w:szCs w:val="18"/>
                <w:lang w:val="en-NZ"/>
              </w:rPr>
              <w:t xml:space="preserve">A high rating for strategic fit must only be given where the activity meets the requirements for a medium rating AND, </w:t>
            </w:r>
          </w:p>
          <w:p w:rsidR="00010100" w:rsidRPr="002A3C2B" w:rsidRDefault="00010100" w:rsidP="003425A9">
            <w:pPr>
              <w:pStyle w:val="BlockText"/>
              <w:numPr>
                <w:ilvl w:val="0"/>
                <w:numId w:val="12"/>
              </w:numPr>
              <w:ind w:left="360"/>
              <w:rPr>
                <w:rFonts w:asciiTheme="minorHAnsi" w:hAnsiTheme="minorHAnsi" w:cstheme="minorHAnsi"/>
                <w:szCs w:val="18"/>
                <w:lang w:val="en-NZ"/>
              </w:rPr>
            </w:pPr>
            <w:r w:rsidRPr="002A3C2B">
              <w:rPr>
                <w:rFonts w:asciiTheme="minorHAnsi" w:hAnsiTheme="minorHAnsi" w:cstheme="minorHAnsi"/>
                <w:szCs w:val="18"/>
                <w:lang w:val="en-NZ"/>
              </w:rPr>
              <w:t>makes improvements to whole-of-network, long-term local, regional and national planning in response to significant changes in actual or predicted transport demand or performance, and their drivers such as changes in industry, population, technology, energy and climate; AND</w:t>
            </w:r>
          </w:p>
          <w:p w:rsidR="00010100" w:rsidRPr="002A3C2B" w:rsidRDefault="00010100" w:rsidP="003425A9">
            <w:pPr>
              <w:pStyle w:val="BlockText"/>
              <w:numPr>
                <w:ilvl w:val="0"/>
                <w:numId w:val="12"/>
              </w:numPr>
              <w:ind w:left="360"/>
              <w:rPr>
                <w:rFonts w:asciiTheme="minorHAnsi" w:hAnsiTheme="minorHAnsi" w:cstheme="minorHAnsi"/>
                <w:szCs w:val="18"/>
                <w:lang w:val="en-NZ"/>
              </w:rPr>
            </w:pPr>
            <w:r w:rsidRPr="002A3C2B">
              <w:rPr>
                <w:rFonts w:asciiTheme="minorHAnsi" w:hAnsiTheme="minorHAnsi" w:cstheme="minorHAnsi"/>
                <w:szCs w:val="18"/>
                <w:lang w:val="en-NZ"/>
              </w:rPr>
              <w:t>addresses one or more of the following:</w:t>
            </w:r>
          </w:p>
          <w:p w:rsidR="00010100" w:rsidRPr="002A3C2B" w:rsidRDefault="00010100" w:rsidP="003425A9">
            <w:pPr>
              <w:pStyle w:val="ListParagraph"/>
              <w:numPr>
                <w:ilvl w:val="0"/>
                <w:numId w:val="11"/>
              </w:numPr>
              <w:ind w:left="720"/>
              <w:rPr>
                <w:rFonts w:eastAsia="Times New Roman" w:cstheme="minorHAnsi"/>
                <w:sz w:val="18"/>
                <w:szCs w:val="18"/>
              </w:rPr>
            </w:pPr>
            <w:r w:rsidRPr="002A3C2B">
              <w:rPr>
                <w:rFonts w:eastAsia="Times New Roman" w:cstheme="minorHAnsi"/>
                <w:sz w:val="18"/>
                <w:szCs w:val="18"/>
              </w:rPr>
              <w:t>easing of severe congestion </w:t>
            </w:r>
          </w:p>
          <w:p w:rsidR="00010100" w:rsidRPr="002A3C2B" w:rsidRDefault="00010100" w:rsidP="003425A9">
            <w:pPr>
              <w:pStyle w:val="ListParagraph"/>
              <w:numPr>
                <w:ilvl w:val="0"/>
                <w:numId w:val="11"/>
              </w:numPr>
              <w:ind w:left="720"/>
              <w:rPr>
                <w:rFonts w:eastAsia="Times New Roman" w:cstheme="minorHAnsi"/>
                <w:sz w:val="18"/>
                <w:szCs w:val="18"/>
              </w:rPr>
            </w:pPr>
            <w:r w:rsidRPr="002A3C2B">
              <w:rPr>
                <w:rFonts w:eastAsia="Times New Roman" w:cstheme="minorHAnsi"/>
                <w:sz w:val="18"/>
                <w:szCs w:val="18"/>
              </w:rPr>
              <w:t>optimised levels of service, operation and management of networks</w:t>
            </w:r>
          </w:p>
          <w:p w:rsidR="00010100" w:rsidRPr="002A3C2B" w:rsidRDefault="00010100" w:rsidP="003425A9">
            <w:pPr>
              <w:pStyle w:val="ListParagraph"/>
              <w:numPr>
                <w:ilvl w:val="0"/>
                <w:numId w:val="11"/>
              </w:numPr>
              <w:ind w:left="720"/>
              <w:rPr>
                <w:rFonts w:eastAsia="Times New Roman" w:cstheme="minorHAnsi"/>
                <w:sz w:val="18"/>
                <w:szCs w:val="18"/>
              </w:rPr>
            </w:pPr>
            <w:r w:rsidRPr="002A3C2B">
              <w:rPr>
                <w:rFonts w:eastAsia="Times New Roman" w:cstheme="minorHAnsi"/>
                <w:sz w:val="18"/>
                <w:szCs w:val="18"/>
              </w:rPr>
              <w:t xml:space="preserve">journey time reliability </w:t>
            </w:r>
          </w:p>
          <w:p w:rsidR="00010100" w:rsidRPr="002A3C2B" w:rsidRDefault="00010100" w:rsidP="003425A9">
            <w:pPr>
              <w:pStyle w:val="ListParagraph"/>
              <w:numPr>
                <w:ilvl w:val="0"/>
                <w:numId w:val="11"/>
              </w:numPr>
              <w:ind w:left="720"/>
              <w:rPr>
                <w:rFonts w:eastAsia="Times New Roman" w:cstheme="minorHAnsi"/>
                <w:sz w:val="18"/>
                <w:szCs w:val="18"/>
              </w:rPr>
            </w:pPr>
            <w:r w:rsidRPr="002A3C2B">
              <w:rPr>
                <w:rFonts w:eastAsia="Times New Roman" w:cstheme="minorHAnsi"/>
                <w:sz w:val="18"/>
                <w:szCs w:val="18"/>
              </w:rPr>
              <w:t>reduction in deaths and serious injuries in areas identified as being of high crash risk</w:t>
            </w:r>
          </w:p>
        </w:tc>
        <w:tc>
          <w:tcPr>
            <w:tcW w:w="2604" w:type="pct"/>
            <w:vMerge/>
          </w:tcPr>
          <w:p w:rsidR="00010100" w:rsidRPr="002A3C2B" w:rsidRDefault="00010100" w:rsidP="000A5B6F">
            <w:pPr>
              <w:rPr>
                <w:rFonts w:cstheme="minorHAnsi"/>
                <w:sz w:val="18"/>
                <w:szCs w:val="18"/>
              </w:rPr>
            </w:pPr>
          </w:p>
        </w:tc>
      </w:tr>
      <w:tr w:rsidR="00010100" w:rsidRPr="002A3C2B" w:rsidTr="00687A1C">
        <w:trPr>
          <w:trHeight w:val="699"/>
        </w:trPr>
        <w:tc>
          <w:tcPr>
            <w:tcW w:w="2396" w:type="pct"/>
          </w:tcPr>
          <w:p w:rsidR="007A0126" w:rsidRPr="002A3C2B" w:rsidRDefault="007A0126" w:rsidP="00751CFB">
            <w:pPr>
              <w:pStyle w:val="BlockText"/>
              <w:rPr>
                <w:rFonts w:asciiTheme="minorHAnsi" w:hAnsiTheme="minorHAnsi" w:cstheme="minorHAnsi"/>
                <w:b/>
                <w:szCs w:val="18"/>
                <w:u w:val="single"/>
                <w:lang w:val="en-NZ"/>
              </w:rPr>
            </w:pPr>
            <w:r w:rsidRPr="002A3C2B">
              <w:rPr>
                <w:rFonts w:asciiTheme="minorHAnsi" w:hAnsiTheme="minorHAnsi" w:cstheme="minorHAnsi"/>
                <w:b/>
                <w:szCs w:val="18"/>
                <w:u w:val="single"/>
                <w:lang w:val="en-NZ"/>
              </w:rPr>
              <w:t>Road Policing</w:t>
            </w:r>
          </w:p>
          <w:p w:rsidR="00010100" w:rsidRPr="002A3C2B" w:rsidRDefault="00010100" w:rsidP="00751CFB">
            <w:pPr>
              <w:pStyle w:val="BlockText"/>
              <w:rPr>
                <w:rFonts w:asciiTheme="minorHAnsi" w:hAnsiTheme="minorHAnsi" w:cstheme="minorHAnsi"/>
                <w:szCs w:val="18"/>
                <w:lang w:val="en-NZ"/>
              </w:rPr>
            </w:pPr>
            <w:r w:rsidRPr="002A3C2B">
              <w:rPr>
                <w:rFonts w:asciiTheme="minorHAnsi" w:hAnsiTheme="minorHAnsi" w:cstheme="minorHAnsi"/>
                <w:szCs w:val="18"/>
                <w:lang w:val="en-NZ"/>
              </w:rPr>
              <w:t>By default, the strategic fit rating for components of a road policing programme is low</w:t>
            </w:r>
          </w:p>
          <w:p w:rsidR="00010100" w:rsidRPr="002A3C2B" w:rsidRDefault="00010100" w:rsidP="00751CFB">
            <w:pPr>
              <w:pStyle w:val="BlockText"/>
              <w:rPr>
                <w:rFonts w:asciiTheme="minorHAnsi" w:hAnsiTheme="minorHAnsi" w:cstheme="minorHAnsi"/>
                <w:szCs w:val="18"/>
                <w:lang w:val="en-NZ"/>
              </w:rPr>
            </w:pPr>
          </w:p>
          <w:p w:rsidR="00010100" w:rsidRPr="002A3C2B" w:rsidRDefault="00010100" w:rsidP="00751CFB">
            <w:pPr>
              <w:pStyle w:val="BlockText"/>
              <w:rPr>
                <w:rFonts w:asciiTheme="minorHAnsi" w:hAnsiTheme="minorHAnsi" w:cstheme="minorHAnsi"/>
                <w:szCs w:val="18"/>
                <w:lang w:val="en-NZ"/>
              </w:rPr>
            </w:pPr>
            <w:r w:rsidRPr="002A3C2B">
              <w:rPr>
                <w:rFonts w:asciiTheme="minorHAnsi" w:hAnsiTheme="minorHAnsi" w:cstheme="minorHAnsi"/>
                <w:szCs w:val="18"/>
                <w:lang w:val="en-NZ"/>
              </w:rPr>
              <w:t>A road policing programme may be given a medium strategic fit rating if it comprises activities for reducing the crash risk involving deaths and serious injuries through:</w:t>
            </w:r>
          </w:p>
          <w:p w:rsidR="00010100" w:rsidRPr="002A3C2B" w:rsidRDefault="00010100" w:rsidP="00751CFB">
            <w:pPr>
              <w:pStyle w:val="ListParagraph"/>
              <w:numPr>
                <w:ilvl w:val="0"/>
                <w:numId w:val="3"/>
              </w:numPr>
              <w:ind w:right="141"/>
              <w:rPr>
                <w:rFonts w:cstheme="minorHAnsi"/>
                <w:sz w:val="18"/>
                <w:szCs w:val="18"/>
              </w:rPr>
            </w:pPr>
            <w:r w:rsidRPr="002A3C2B">
              <w:rPr>
                <w:rFonts w:cstheme="minorHAnsi"/>
                <w:sz w:val="18"/>
                <w:szCs w:val="18"/>
              </w:rPr>
              <w:t xml:space="preserve">national or local programmes in a Safer Journeys area of medium concern </w:t>
            </w:r>
          </w:p>
          <w:p w:rsidR="00010100" w:rsidRPr="002A3C2B" w:rsidRDefault="00010100" w:rsidP="00751CFB">
            <w:pPr>
              <w:pStyle w:val="ListParagraph"/>
              <w:numPr>
                <w:ilvl w:val="0"/>
                <w:numId w:val="3"/>
              </w:numPr>
              <w:ind w:right="141"/>
              <w:rPr>
                <w:rFonts w:cstheme="minorHAnsi"/>
                <w:sz w:val="18"/>
                <w:szCs w:val="18"/>
              </w:rPr>
            </w:pPr>
            <w:r w:rsidRPr="002A3C2B">
              <w:rPr>
                <w:rFonts w:cstheme="minorHAnsi"/>
                <w:sz w:val="18"/>
                <w:szCs w:val="18"/>
              </w:rPr>
              <w:t>local programmes for a community at medium risk</w:t>
            </w:r>
          </w:p>
          <w:p w:rsidR="00010100" w:rsidRPr="002A3C2B" w:rsidRDefault="00010100" w:rsidP="00751CFB">
            <w:pPr>
              <w:pStyle w:val="ListParagraph"/>
              <w:numPr>
                <w:ilvl w:val="0"/>
                <w:numId w:val="3"/>
              </w:numPr>
              <w:ind w:right="141"/>
              <w:rPr>
                <w:rFonts w:cstheme="minorHAnsi"/>
                <w:sz w:val="18"/>
                <w:szCs w:val="18"/>
              </w:rPr>
            </w:pPr>
            <w:r w:rsidRPr="002A3C2B">
              <w:rPr>
                <w:rFonts w:cstheme="minorHAnsi"/>
                <w:sz w:val="18"/>
                <w:szCs w:val="18"/>
              </w:rPr>
              <w:t>national programmes that support delivery of a local programmes for a community at medium risk</w:t>
            </w:r>
          </w:p>
          <w:p w:rsidR="00010100" w:rsidRPr="002A3C2B" w:rsidRDefault="00010100" w:rsidP="00751CFB">
            <w:pPr>
              <w:pStyle w:val="BlockText"/>
              <w:rPr>
                <w:rFonts w:asciiTheme="minorHAnsi" w:hAnsiTheme="minorHAnsi" w:cstheme="minorHAnsi"/>
                <w:szCs w:val="18"/>
                <w:lang w:val="en-NZ"/>
              </w:rPr>
            </w:pPr>
          </w:p>
          <w:p w:rsidR="00010100" w:rsidRPr="002A3C2B" w:rsidRDefault="00010100" w:rsidP="00751CFB">
            <w:pPr>
              <w:pStyle w:val="BlockText"/>
              <w:rPr>
                <w:rFonts w:asciiTheme="minorHAnsi" w:hAnsiTheme="minorHAnsi" w:cstheme="minorHAnsi"/>
                <w:szCs w:val="18"/>
                <w:lang w:val="en-NZ"/>
              </w:rPr>
            </w:pPr>
            <w:r w:rsidRPr="002A3C2B">
              <w:rPr>
                <w:rFonts w:asciiTheme="minorHAnsi" w:hAnsiTheme="minorHAnsi" w:cstheme="minorHAnsi"/>
                <w:szCs w:val="18"/>
                <w:lang w:val="en-NZ"/>
              </w:rPr>
              <w:t>A high strategic fit rating must only be given to a road policing programme if it comprises activities for:</w:t>
            </w:r>
          </w:p>
          <w:p w:rsidR="00010100" w:rsidRPr="002A3C2B" w:rsidRDefault="00010100" w:rsidP="00751CFB">
            <w:pPr>
              <w:pStyle w:val="ListParagraph"/>
              <w:numPr>
                <w:ilvl w:val="0"/>
                <w:numId w:val="3"/>
              </w:numPr>
              <w:ind w:right="141"/>
              <w:rPr>
                <w:rFonts w:cstheme="minorHAnsi"/>
                <w:sz w:val="18"/>
                <w:szCs w:val="18"/>
              </w:rPr>
            </w:pPr>
            <w:r w:rsidRPr="002A3C2B">
              <w:rPr>
                <w:rFonts w:cstheme="minorHAnsi"/>
                <w:sz w:val="18"/>
                <w:szCs w:val="18"/>
              </w:rPr>
              <w:t xml:space="preserve">Reducing the crash risk involving deaths and serious injuries through: </w:t>
            </w:r>
          </w:p>
          <w:p w:rsidR="00010100" w:rsidRPr="002A3C2B" w:rsidRDefault="00010100" w:rsidP="00635B4F">
            <w:pPr>
              <w:pStyle w:val="ListParagraph"/>
              <w:numPr>
                <w:ilvl w:val="1"/>
                <w:numId w:val="3"/>
              </w:numPr>
              <w:ind w:right="141"/>
              <w:rPr>
                <w:rFonts w:cstheme="minorHAnsi"/>
                <w:sz w:val="18"/>
                <w:szCs w:val="18"/>
              </w:rPr>
            </w:pPr>
            <w:r w:rsidRPr="002A3C2B">
              <w:rPr>
                <w:rFonts w:cstheme="minorHAnsi"/>
                <w:sz w:val="18"/>
                <w:szCs w:val="18"/>
              </w:rPr>
              <w:t xml:space="preserve">national or local programmes in a Safer Journeys area of high concern The high priority areas identified in </w:t>
            </w:r>
          </w:p>
          <w:p w:rsidR="00010100" w:rsidRPr="002A3C2B" w:rsidRDefault="00010100" w:rsidP="00635B4F">
            <w:pPr>
              <w:pStyle w:val="ListParagraph"/>
              <w:numPr>
                <w:ilvl w:val="1"/>
                <w:numId w:val="3"/>
              </w:numPr>
              <w:ind w:right="141"/>
              <w:rPr>
                <w:rFonts w:cstheme="minorHAnsi"/>
                <w:sz w:val="18"/>
                <w:szCs w:val="18"/>
              </w:rPr>
            </w:pPr>
            <w:r w:rsidRPr="002A3C2B">
              <w:rPr>
                <w:rFonts w:cstheme="minorHAnsi"/>
                <w:sz w:val="18"/>
                <w:szCs w:val="18"/>
              </w:rPr>
              <w:t>local programmes for a community at high risk</w:t>
            </w:r>
          </w:p>
          <w:p w:rsidR="00010100" w:rsidRPr="002A3C2B" w:rsidRDefault="00010100" w:rsidP="00635B4F">
            <w:pPr>
              <w:pStyle w:val="ListParagraph"/>
              <w:numPr>
                <w:ilvl w:val="1"/>
                <w:numId w:val="3"/>
              </w:numPr>
              <w:ind w:right="141"/>
              <w:rPr>
                <w:rFonts w:cstheme="minorHAnsi"/>
                <w:sz w:val="18"/>
                <w:szCs w:val="18"/>
              </w:rPr>
            </w:pPr>
            <w:r w:rsidRPr="002A3C2B">
              <w:rPr>
                <w:rFonts w:cstheme="minorHAnsi"/>
                <w:sz w:val="18"/>
                <w:szCs w:val="18"/>
              </w:rPr>
              <w:t xml:space="preserve">national programmes that support delivery of a local programmes for a community at high risk. </w:t>
            </w:r>
          </w:p>
          <w:p w:rsidR="00010100" w:rsidRPr="002A3C2B" w:rsidRDefault="00010100" w:rsidP="00751CFB">
            <w:pPr>
              <w:ind w:right="141"/>
              <w:rPr>
                <w:rFonts w:cstheme="minorHAnsi"/>
                <w:sz w:val="18"/>
                <w:szCs w:val="18"/>
              </w:rPr>
            </w:pPr>
            <w:r w:rsidRPr="002A3C2B">
              <w:rPr>
                <w:rFonts w:cstheme="minorHAnsi"/>
                <w:sz w:val="18"/>
                <w:szCs w:val="18"/>
              </w:rPr>
              <w:t>AND</w:t>
            </w:r>
          </w:p>
          <w:p w:rsidR="00010100" w:rsidRPr="002A3C2B" w:rsidRDefault="00010100" w:rsidP="003425A9">
            <w:pPr>
              <w:pStyle w:val="ListParagraph"/>
              <w:numPr>
                <w:ilvl w:val="0"/>
                <w:numId w:val="3"/>
              </w:numPr>
              <w:ind w:right="141"/>
              <w:rPr>
                <w:rFonts w:cstheme="minorHAnsi"/>
                <w:sz w:val="18"/>
                <w:szCs w:val="18"/>
              </w:rPr>
            </w:pPr>
            <w:r w:rsidRPr="002A3C2B">
              <w:rPr>
                <w:rFonts w:cstheme="minorHAnsi"/>
                <w:sz w:val="18"/>
                <w:szCs w:val="18"/>
              </w:rPr>
              <w:t>Protection of land transport revenue</w:t>
            </w:r>
          </w:p>
        </w:tc>
        <w:tc>
          <w:tcPr>
            <w:tcW w:w="2604" w:type="pct"/>
            <w:vMerge/>
          </w:tcPr>
          <w:p w:rsidR="00010100" w:rsidRPr="002A3C2B" w:rsidRDefault="00010100" w:rsidP="000A5B6F">
            <w:pPr>
              <w:rPr>
                <w:rFonts w:cstheme="minorHAnsi"/>
                <w:sz w:val="18"/>
                <w:szCs w:val="18"/>
              </w:rPr>
            </w:pPr>
          </w:p>
        </w:tc>
      </w:tr>
    </w:tbl>
    <w:p w:rsidR="00DE0289" w:rsidRPr="002A3C2B" w:rsidRDefault="00DE0289" w:rsidP="003425A9">
      <w:pPr>
        <w:spacing w:after="0" w:line="240" w:lineRule="auto"/>
        <w:rPr>
          <w:rFonts w:cstheme="minorHAnsi"/>
          <w:b/>
          <w:sz w:val="18"/>
          <w:szCs w:val="18"/>
        </w:rPr>
      </w:pPr>
      <w:r w:rsidRPr="002A3C2B">
        <w:rPr>
          <w:rFonts w:cstheme="minorHAnsi"/>
          <w:b/>
          <w:sz w:val="18"/>
          <w:szCs w:val="18"/>
        </w:rPr>
        <w:t>Effectiveness</w:t>
      </w:r>
    </w:p>
    <w:tbl>
      <w:tblPr>
        <w:tblStyle w:val="TableGrid"/>
        <w:tblW w:w="5088" w:type="pct"/>
        <w:tblLayout w:type="fixed"/>
        <w:tblLook w:val="04A0" w:firstRow="1" w:lastRow="0" w:firstColumn="1" w:lastColumn="0" w:noHBand="0" w:noVBand="1"/>
      </w:tblPr>
      <w:tblGrid>
        <w:gridCol w:w="6912"/>
        <w:gridCol w:w="7512"/>
      </w:tblGrid>
      <w:tr w:rsidR="00DE0289" w:rsidRPr="002A3C2B" w:rsidTr="007A0126">
        <w:trPr>
          <w:trHeight w:val="60"/>
        </w:trPr>
        <w:tc>
          <w:tcPr>
            <w:tcW w:w="2396" w:type="pct"/>
          </w:tcPr>
          <w:p w:rsidR="00DE0289" w:rsidRPr="002A3C2B" w:rsidRDefault="00DE0289" w:rsidP="003425A9">
            <w:pPr>
              <w:rPr>
                <w:rFonts w:cstheme="minorHAnsi"/>
                <w:b/>
                <w:sz w:val="18"/>
                <w:szCs w:val="18"/>
              </w:rPr>
            </w:pPr>
            <w:r w:rsidRPr="002A3C2B">
              <w:rPr>
                <w:rFonts w:cstheme="minorHAnsi"/>
                <w:b/>
                <w:sz w:val="18"/>
                <w:szCs w:val="18"/>
              </w:rPr>
              <w:t>IAF Specifics (PIKB level)</w:t>
            </w:r>
          </w:p>
        </w:tc>
        <w:tc>
          <w:tcPr>
            <w:tcW w:w="2604" w:type="pct"/>
          </w:tcPr>
          <w:p w:rsidR="00DE0289" w:rsidRPr="002A3C2B" w:rsidRDefault="00DE0289" w:rsidP="003425A9">
            <w:pPr>
              <w:rPr>
                <w:rFonts w:cstheme="minorHAnsi"/>
                <w:b/>
                <w:sz w:val="18"/>
                <w:szCs w:val="18"/>
              </w:rPr>
            </w:pPr>
            <w:r w:rsidRPr="002A3C2B">
              <w:rPr>
                <w:rFonts w:cstheme="minorHAnsi"/>
                <w:b/>
                <w:sz w:val="18"/>
                <w:szCs w:val="18"/>
              </w:rPr>
              <w:t xml:space="preserve">IAF definitions </w:t>
            </w:r>
          </w:p>
        </w:tc>
      </w:tr>
      <w:tr w:rsidR="00DE0289" w:rsidRPr="002A3C2B" w:rsidTr="00DE0289">
        <w:trPr>
          <w:trHeight w:val="417"/>
        </w:trPr>
        <w:tc>
          <w:tcPr>
            <w:tcW w:w="2396" w:type="pct"/>
          </w:tcPr>
          <w:p w:rsidR="00DE0289" w:rsidRPr="002A3C2B" w:rsidRDefault="00DE0289" w:rsidP="003425A9">
            <w:pPr>
              <w:pStyle w:val="BlockText"/>
              <w:rPr>
                <w:rFonts w:asciiTheme="minorHAnsi" w:hAnsiTheme="minorHAnsi" w:cstheme="minorHAnsi"/>
                <w:szCs w:val="18"/>
                <w:lang w:val="en-NZ"/>
              </w:rPr>
            </w:pPr>
            <w:r w:rsidRPr="002A3C2B">
              <w:rPr>
                <w:rFonts w:asciiTheme="minorHAnsi" w:hAnsiTheme="minorHAnsi" w:cstheme="minorHAnsi"/>
                <w:szCs w:val="18"/>
                <w:lang w:val="en-NZ"/>
              </w:rPr>
              <w:t>The effectiveness assessment components look at how well the proposed activity or programme:</w:t>
            </w:r>
          </w:p>
          <w:p w:rsidR="00DE0289" w:rsidRPr="006156D0" w:rsidRDefault="006156D0" w:rsidP="0068360F">
            <w:pPr>
              <w:pStyle w:val="SubNormal"/>
              <w:numPr>
                <w:ilvl w:val="0"/>
                <w:numId w:val="40"/>
              </w:numPr>
            </w:pPr>
            <w:r w:rsidRPr="006156D0">
              <w:t xml:space="preserve">is outcomes </w:t>
            </w:r>
            <w:r w:rsidRPr="0068360F">
              <w:t>focused</w:t>
            </w:r>
            <w:r w:rsidRPr="006156D0">
              <w:t>:</w:t>
            </w:r>
          </w:p>
          <w:p w:rsidR="00D86B98" w:rsidRPr="006F3049" w:rsidRDefault="00D86B98" w:rsidP="0068360F">
            <w:pPr>
              <w:pStyle w:val="SubNormal"/>
              <w:numPr>
                <w:ilvl w:val="1"/>
                <w:numId w:val="39"/>
              </w:numPr>
            </w:pPr>
            <w:r w:rsidRPr="006F3049">
              <w:t>tangible change in addressing the problem, issue or opportunity identified in the Strategic Fit assessment</w:t>
            </w:r>
          </w:p>
          <w:p w:rsidR="00DE0289" w:rsidRPr="006F3049" w:rsidRDefault="00DE0289" w:rsidP="0068360F">
            <w:pPr>
              <w:pStyle w:val="SubNormal"/>
              <w:numPr>
                <w:ilvl w:val="1"/>
                <w:numId w:val="39"/>
              </w:numPr>
            </w:pPr>
            <w:r w:rsidRPr="006F3049">
              <w:t>consiste</w:t>
            </w:r>
            <w:r w:rsidR="00187D9C" w:rsidRPr="006F3049">
              <w:t xml:space="preserve">ncy with levels of service in an appropriate </w:t>
            </w:r>
            <w:r w:rsidRPr="006F3049">
              <w:t>classification system</w:t>
            </w:r>
          </w:p>
          <w:p w:rsidR="00DE0289" w:rsidRPr="006F3049" w:rsidRDefault="00DE0289" w:rsidP="0068360F">
            <w:pPr>
              <w:pStyle w:val="SubNormal"/>
              <w:numPr>
                <w:ilvl w:val="0"/>
                <w:numId w:val="40"/>
              </w:numPr>
            </w:pPr>
            <w:r w:rsidRPr="006F3049">
              <w:t xml:space="preserve">is </w:t>
            </w:r>
            <w:r w:rsidRPr="0068360F">
              <w:t>in</w:t>
            </w:r>
            <w:r w:rsidR="006156D0" w:rsidRPr="0068360F">
              <w:t>tegrated</w:t>
            </w:r>
            <w:r w:rsidR="006156D0" w:rsidRPr="006F3049">
              <w:t>:</w:t>
            </w:r>
          </w:p>
          <w:p w:rsidR="00DE0289" w:rsidRPr="006F3049" w:rsidRDefault="00DE0289" w:rsidP="0068360F">
            <w:pPr>
              <w:pStyle w:val="SubNormal"/>
              <w:numPr>
                <w:ilvl w:val="1"/>
                <w:numId w:val="39"/>
              </w:numPr>
            </w:pPr>
            <w:r w:rsidRPr="006F3049">
              <w:t>consistency with the current network and future transport plans</w:t>
            </w:r>
          </w:p>
          <w:p w:rsidR="00DE0289" w:rsidRPr="006F3049" w:rsidRDefault="00DE0289" w:rsidP="0068360F">
            <w:pPr>
              <w:pStyle w:val="SubNormal"/>
              <w:numPr>
                <w:ilvl w:val="1"/>
                <w:numId w:val="39"/>
              </w:numPr>
            </w:pPr>
            <w:r w:rsidRPr="006F3049">
              <w:t>consistency with other current and future activities</w:t>
            </w:r>
          </w:p>
          <w:p w:rsidR="00DE0289" w:rsidRPr="006F3049" w:rsidRDefault="00DE0289" w:rsidP="0068360F">
            <w:pPr>
              <w:pStyle w:val="SubNormal"/>
              <w:numPr>
                <w:ilvl w:val="1"/>
                <w:numId w:val="39"/>
              </w:numPr>
            </w:pPr>
            <w:r w:rsidRPr="006F3049">
              <w:t>consistency with current and future land use planning</w:t>
            </w:r>
          </w:p>
          <w:p w:rsidR="00DE0289" w:rsidRPr="006F3049" w:rsidRDefault="00DE0289" w:rsidP="0068360F">
            <w:pPr>
              <w:pStyle w:val="SubNormal"/>
              <w:numPr>
                <w:ilvl w:val="1"/>
                <w:numId w:val="39"/>
              </w:numPr>
            </w:pPr>
            <w:r w:rsidRPr="006F3049">
              <w:t>accommodates different needs across modes</w:t>
            </w:r>
          </w:p>
          <w:p w:rsidR="00DE0289" w:rsidRPr="006F3049" w:rsidRDefault="00DE0289" w:rsidP="0068360F">
            <w:pPr>
              <w:pStyle w:val="SubNormal"/>
              <w:numPr>
                <w:ilvl w:val="1"/>
                <w:numId w:val="39"/>
              </w:numPr>
            </w:pPr>
            <w:r w:rsidRPr="006F3049">
              <w:t>support as an agreed activity across partners</w:t>
            </w:r>
          </w:p>
          <w:p w:rsidR="00DE0289" w:rsidRPr="006F3049" w:rsidRDefault="00DE0289" w:rsidP="0068360F">
            <w:pPr>
              <w:pStyle w:val="SubNormal"/>
            </w:pPr>
            <w:r w:rsidRPr="006F3049">
              <w:t>is correctly scoped</w:t>
            </w:r>
            <w:r w:rsidR="006156D0" w:rsidRPr="006F3049">
              <w:t>:</w:t>
            </w:r>
          </w:p>
          <w:p w:rsidR="00DE0289" w:rsidRPr="006F3049" w:rsidRDefault="00DE0289" w:rsidP="0068360F">
            <w:pPr>
              <w:pStyle w:val="SubNormal"/>
              <w:numPr>
                <w:ilvl w:val="1"/>
                <w:numId w:val="39"/>
              </w:numPr>
            </w:pPr>
            <w:r w:rsidRPr="006F3049">
              <w:t>the degree of fit as part of a</w:t>
            </w:r>
            <w:r w:rsidR="00CC7747" w:rsidRPr="006F3049">
              <w:t>n agreed</w:t>
            </w:r>
            <w:r w:rsidRPr="006F3049">
              <w:t xml:space="preserve"> strategy or business case</w:t>
            </w:r>
          </w:p>
          <w:p w:rsidR="00DE0289" w:rsidRPr="006F3049" w:rsidRDefault="00D86B98" w:rsidP="0068360F">
            <w:pPr>
              <w:pStyle w:val="SubNormal"/>
              <w:numPr>
                <w:ilvl w:val="1"/>
                <w:numId w:val="39"/>
              </w:numPr>
            </w:pPr>
            <w:r w:rsidRPr="006F3049">
              <w:t xml:space="preserve">has </w:t>
            </w:r>
            <w:r w:rsidR="00DE0289" w:rsidRPr="006F3049">
              <w:t>follow</w:t>
            </w:r>
            <w:r w:rsidRPr="006F3049">
              <w:t>ed</w:t>
            </w:r>
            <w:r w:rsidR="00DE0289" w:rsidRPr="006F3049">
              <w:t xml:space="preserve"> the intervention hierarchy to consider alternatives and options including low cost alternatives and options</w:t>
            </w:r>
          </w:p>
          <w:p w:rsidR="00DE0289" w:rsidRPr="006F3049" w:rsidRDefault="00DE0289" w:rsidP="0068360F">
            <w:pPr>
              <w:pStyle w:val="SubNormal"/>
              <w:numPr>
                <w:ilvl w:val="1"/>
                <w:numId w:val="39"/>
              </w:numPr>
            </w:pPr>
            <w:r w:rsidRPr="006F3049">
              <w:t>is of an appropriate scale in relation to the issue/opportunity</w:t>
            </w:r>
          </w:p>
          <w:p w:rsidR="00D86B98" w:rsidRPr="006F3049" w:rsidRDefault="00D86B98" w:rsidP="0068360F">
            <w:pPr>
              <w:pStyle w:val="SubNormal"/>
              <w:numPr>
                <w:ilvl w:val="1"/>
                <w:numId w:val="39"/>
              </w:numPr>
            </w:pPr>
            <w:r w:rsidRPr="006F3049">
              <w:t>covers and/or manages the spatial impact (upstream and downstream, network impacts)</w:t>
            </w:r>
          </w:p>
          <w:p w:rsidR="00DE0289" w:rsidRPr="006F3049" w:rsidRDefault="00DE0289" w:rsidP="0068360F">
            <w:pPr>
              <w:pStyle w:val="SubNormal"/>
              <w:numPr>
                <w:ilvl w:val="1"/>
                <w:numId w:val="39"/>
              </w:numPr>
            </w:pPr>
            <w:r w:rsidRPr="006F3049">
              <w:t>mitigates any adverse impacts on other results</w:t>
            </w:r>
          </w:p>
          <w:p w:rsidR="00DE0289" w:rsidRPr="006F3049" w:rsidRDefault="006156D0" w:rsidP="0068360F">
            <w:pPr>
              <w:pStyle w:val="SubNormal"/>
            </w:pPr>
            <w:r w:rsidRPr="006F3049">
              <w:t>is affordable:</w:t>
            </w:r>
          </w:p>
          <w:p w:rsidR="00DE0289" w:rsidRPr="006F3049" w:rsidRDefault="00DE0289" w:rsidP="0068360F">
            <w:pPr>
              <w:pStyle w:val="SubNormal"/>
              <w:numPr>
                <w:ilvl w:val="1"/>
                <w:numId w:val="39"/>
              </w:numPr>
            </w:pPr>
            <w:r w:rsidRPr="006F3049">
              <w:t>is affordable through the lifecycle for all parties</w:t>
            </w:r>
          </w:p>
          <w:p w:rsidR="00DE0289" w:rsidRPr="006F3049" w:rsidRDefault="00187D9C" w:rsidP="0068360F">
            <w:pPr>
              <w:pStyle w:val="SubNormal"/>
              <w:numPr>
                <w:ilvl w:val="1"/>
                <w:numId w:val="39"/>
              </w:numPr>
            </w:pPr>
            <w:r w:rsidRPr="006F3049">
              <w:t>has understood and traded off</w:t>
            </w:r>
            <w:r w:rsidR="00DE0289" w:rsidRPr="006F3049">
              <w:t xml:space="preserve"> the best whole of life cost approach</w:t>
            </w:r>
          </w:p>
          <w:p w:rsidR="00DE0289" w:rsidRPr="006F3049" w:rsidRDefault="00187D9C" w:rsidP="0068360F">
            <w:pPr>
              <w:pStyle w:val="SubNormal"/>
              <w:numPr>
                <w:ilvl w:val="1"/>
                <w:numId w:val="39"/>
              </w:numPr>
            </w:pPr>
            <w:r w:rsidRPr="006F3049">
              <w:t>has understood the</w:t>
            </w:r>
            <w:r w:rsidR="00DE0289" w:rsidRPr="006F3049">
              <w:t xml:space="preserve"> benefits and costs between transport users and other parties</w:t>
            </w:r>
            <w:r w:rsidRPr="006F3049">
              <w:t xml:space="preserve"> and sought contributions as possible</w:t>
            </w:r>
          </w:p>
          <w:p w:rsidR="00DE0289" w:rsidRPr="006F3049" w:rsidRDefault="00DE0289" w:rsidP="003425A9">
            <w:pPr>
              <w:pStyle w:val="BlockText"/>
              <w:rPr>
                <w:rFonts w:asciiTheme="minorHAnsi" w:eastAsiaTheme="minorHAnsi" w:hAnsiTheme="minorHAnsi" w:cstheme="minorHAnsi"/>
                <w:szCs w:val="18"/>
                <w:lang w:val="en-NZ"/>
              </w:rPr>
            </w:pPr>
            <w:r w:rsidRPr="006F3049">
              <w:rPr>
                <w:rFonts w:asciiTheme="minorHAnsi" w:eastAsiaTheme="minorHAnsi" w:hAnsiTheme="minorHAnsi" w:cstheme="minorHAnsi"/>
                <w:szCs w:val="18"/>
                <w:lang w:val="en-NZ"/>
              </w:rPr>
              <w:t>is timely</w:t>
            </w:r>
            <w:r w:rsidR="0068360F">
              <w:rPr>
                <w:rFonts w:asciiTheme="minorHAnsi" w:eastAsiaTheme="minorHAnsi" w:hAnsiTheme="minorHAnsi" w:cstheme="minorHAnsi"/>
                <w:szCs w:val="18"/>
                <w:lang w:val="en-NZ"/>
              </w:rPr>
              <w:t>:</w:t>
            </w:r>
          </w:p>
          <w:p w:rsidR="00DE0289" w:rsidRPr="006F3049" w:rsidRDefault="00DE0289" w:rsidP="0068360F">
            <w:pPr>
              <w:pStyle w:val="SubNormal"/>
              <w:numPr>
                <w:ilvl w:val="1"/>
                <w:numId w:val="39"/>
              </w:numPr>
            </w:pPr>
            <w:r w:rsidRPr="006F3049">
              <w:t>delivers enduring benefits over the timeframe identified in the justified strategy or business case</w:t>
            </w:r>
          </w:p>
          <w:p w:rsidR="00DE0289" w:rsidRPr="006F3049" w:rsidRDefault="00DE0289" w:rsidP="0068360F">
            <w:pPr>
              <w:pStyle w:val="SubNormal"/>
              <w:numPr>
                <w:ilvl w:val="1"/>
                <w:numId w:val="39"/>
              </w:numPr>
            </w:pPr>
            <w:r w:rsidRPr="006F3049">
              <w:t>provides the benefits in a timely manner</w:t>
            </w:r>
          </w:p>
          <w:p w:rsidR="00DE0289" w:rsidRPr="006F3049" w:rsidRDefault="00DE0289" w:rsidP="003425A9">
            <w:pPr>
              <w:pStyle w:val="BlockText"/>
              <w:rPr>
                <w:rFonts w:asciiTheme="minorHAnsi" w:eastAsiaTheme="minorHAnsi" w:hAnsiTheme="minorHAnsi" w:cstheme="minorHAnsi"/>
                <w:szCs w:val="18"/>
                <w:lang w:val="en-NZ"/>
              </w:rPr>
            </w:pPr>
            <w:r w:rsidRPr="006F3049">
              <w:rPr>
                <w:rFonts w:asciiTheme="minorHAnsi" w:eastAsiaTheme="minorHAnsi" w:hAnsiTheme="minorHAnsi" w:cstheme="minorHAnsi"/>
                <w:szCs w:val="18"/>
                <w:lang w:val="en-NZ"/>
              </w:rPr>
              <w:t>provides confidence</w:t>
            </w:r>
            <w:r w:rsidR="0068360F">
              <w:rPr>
                <w:rFonts w:asciiTheme="minorHAnsi" w:eastAsiaTheme="minorHAnsi" w:hAnsiTheme="minorHAnsi" w:cstheme="minorHAnsi"/>
                <w:szCs w:val="18"/>
                <w:lang w:val="en-NZ"/>
              </w:rPr>
              <w:t>:</w:t>
            </w:r>
          </w:p>
          <w:p w:rsidR="00DE0289" w:rsidRPr="006F3049" w:rsidRDefault="00DE0289" w:rsidP="0068360F">
            <w:pPr>
              <w:pStyle w:val="SubNormal"/>
              <w:numPr>
                <w:ilvl w:val="1"/>
                <w:numId w:val="39"/>
              </w:numPr>
            </w:pPr>
            <w:r w:rsidRPr="006F3049">
              <w:t xml:space="preserve">manages current and future risk for results/outcomes </w:t>
            </w:r>
          </w:p>
          <w:p w:rsidR="00DE0289" w:rsidRPr="006F3049" w:rsidRDefault="00DE0289" w:rsidP="0068360F">
            <w:pPr>
              <w:pStyle w:val="SubNormal"/>
              <w:numPr>
                <w:ilvl w:val="1"/>
                <w:numId w:val="39"/>
              </w:numPr>
            </w:pPr>
            <w:r w:rsidRPr="006F3049">
              <w:t>manages current and future risk for costs</w:t>
            </w:r>
          </w:p>
          <w:p w:rsidR="0068360F" w:rsidRDefault="0068360F" w:rsidP="003425A9">
            <w:pPr>
              <w:rPr>
                <w:sz w:val="18"/>
                <w:szCs w:val="18"/>
              </w:rPr>
            </w:pPr>
          </w:p>
          <w:p w:rsidR="00DE0289" w:rsidRPr="002A3C2B" w:rsidRDefault="00DE0289" w:rsidP="003425A9">
            <w:pPr>
              <w:rPr>
                <w:sz w:val="18"/>
                <w:szCs w:val="18"/>
              </w:rPr>
            </w:pPr>
            <w:r w:rsidRPr="002A3C2B">
              <w:rPr>
                <w:sz w:val="18"/>
                <w:szCs w:val="18"/>
              </w:rPr>
              <w:t>Assessment based on minimum compliance against all component</w:t>
            </w:r>
            <w:r w:rsidR="00D86B98" w:rsidRPr="002A3C2B">
              <w:rPr>
                <w:sz w:val="18"/>
                <w:szCs w:val="18"/>
              </w:rPr>
              <w:t>s</w:t>
            </w:r>
            <w:r w:rsidRPr="002A3C2B">
              <w:rPr>
                <w:sz w:val="18"/>
                <w:szCs w:val="18"/>
              </w:rPr>
              <w:t xml:space="preserve"> ( </w:t>
            </w:r>
            <w:r w:rsidR="00187D9C" w:rsidRPr="002A3C2B">
              <w:rPr>
                <w:sz w:val="18"/>
                <w:szCs w:val="18"/>
              </w:rPr>
              <w:t>L / M / H</w:t>
            </w:r>
            <w:r w:rsidRPr="002A3C2B">
              <w:rPr>
                <w:sz w:val="18"/>
                <w:szCs w:val="18"/>
              </w:rPr>
              <w:t>)</w:t>
            </w:r>
          </w:p>
        </w:tc>
        <w:tc>
          <w:tcPr>
            <w:tcW w:w="2604" w:type="pct"/>
          </w:tcPr>
          <w:p w:rsidR="00635B4F" w:rsidRDefault="00635B4F" w:rsidP="00635B4F">
            <w:pPr>
              <w:spacing w:before="100" w:beforeAutospacing="1" w:after="100" w:afterAutospacing="1" w:line="315" w:lineRule="atLeast"/>
              <w:rPr>
                <w:rFonts w:eastAsia="Times New Roman" w:cstheme="minorHAnsi"/>
                <w:sz w:val="18"/>
                <w:szCs w:val="18"/>
              </w:rPr>
            </w:pPr>
            <w:r w:rsidRPr="00635B4F">
              <w:rPr>
                <w:rFonts w:eastAsia="Times New Roman" w:cstheme="minorHAnsi"/>
                <w:sz w:val="18"/>
                <w:szCs w:val="18"/>
              </w:rPr>
              <w:t>All six criteria set out are to be assessed for any programme or activity proposed for NLTP. The following explanations are most appropriate when applied to road improvement activities. Variations of these are appropriate when assessing activities other than road improvements and further explanation is provided in the following section. The explanations are a guide to assessment, highlighting aspects that need to be considered. If any of these aspects is not applicable to the activity then it should not form part of the assessment.</w:t>
            </w:r>
          </w:p>
          <w:p w:rsidR="005A7877" w:rsidRPr="00635B4F" w:rsidRDefault="005A7877" w:rsidP="00635B4F">
            <w:pPr>
              <w:spacing w:before="100" w:beforeAutospacing="1" w:after="100" w:afterAutospacing="1" w:line="315" w:lineRule="atLeast"/>
              <w:rPr>
                <w:rFonts w:eastAsia="Times New Roman" w:cstheme="minorHAnsi"/>
                <w:sz w:val="18"/>
                <w:szCs w:val="18"/>
              </w:rPr>
            </w:pPr>
            <w:r>
              <w:rPr>
                <w:rFonts w:eastAsia="Times New Roman" w:cstheme="minorHAnsi"/>
                <w:sz w:val="18"/>
                <w:szCs w:val="18"/>
              </w:rPr>
              <w:t>Refer to the PIKB for variations</w:t>
            </w:r>
            <w:r w:rsidR="00A155FF">
              <w:rPr>
                <w:rFonts w:eastAsia="Times New Roman" w:cstheme="minorHAnsi"/>
                <w:sz w:val="18"/>
                <w:szCs w:val="18"/>
              </w:rPr>
              <w:t xml:space="preserve"> dependent on activity class.</w:t>
            </w:r>
            <w:r>
              <w:rPr>
                <w:rFonts w:eastAsia="Times New Roman" w:cstheme="minorHAnsi"/>
                <w:sz w:val="18"/>
                <w:szCs w:val="18"/>
              </w:rPr>
              <w:t xml:space="preserve"> </w:t>
            </w:r>
          </w:p>
          <w:p w:rsidR="00A14721" w:rsidRPr="002A3C2B" w:rsidRDefault="00A14721" w:rsidP="003425A9">
            <w:pPr>
              <w:rPr>
                <w:rFonts w:cstheme="minorHAnsi"/>
                <w:sz w:val="18"/>
                <w:szCs w:val="18"/>
                <w:u w:val="single"/>
              </w:rPr>
            </w:pPr>
          </w:p>
        </w:tc>
      </w:tr>
    </w:tbl>
    <w:p w:rsidR="00DE0289" w:rsidRPr="002A3C2B" w:rsidRDefault="00DE0289" w:rsidP="003425A9">
      <w:pPr>
        <w:spacing w:after="0" w:line="240" w:lineRule="auto"/>
        <w:rPr>
          <w:rFonts w:cstheme="minorHAnsi"/>
          <w:b/>
          <w:sz w:val="18"/>
          <w:szCs w:val="18"/>
        </w:rPr>
      </w:pPr>
      <w:r w:rsidRPr="002A3C2B">
        <w:rPr>
          <w:rFonts w:cstheme="minorHAnsi"/>
          <w:b/>
          <w:sz w:val="18"/>
          <w:szCs w:val="18"/>
        </w:rPr>
        <w:t>Benefit and cost appraisal</w:t>
      </w:r>
    </w:p>
    <w:tbl>
      <w:tblPr>
        <w:tblStyle w:val="TableGrid"/>
        <w:tblW w:w="5088" w:type="pct"/>
        <w:tblLayout w:type="fixed"/>
        <w:tblLook w:val="04A0" w:firstRow="1" w:lastRow="0" w:firstColumn="1" w:lastColumn="0" w:noHBand="0" w:noVBand="1"/>
      </w:tblPr>
      <w:tblGrid>
        <w:gridCol w:w="6912"/>
        <w:gridCol w:w="7512"/>
      </w:tblGrid>
      <w:tr w:rsidR="00DE0289" w:rsidRPr="002A3C2B" w:rsidTr="007A0126">
        <w:trPr>
          <w:trHeight w:val="64"/>
        </w:trPr>
        <w:tc>
          <w:tcPr>
            <w:tcW w:w="2396" w:type="pct"/>
          </w:tcPr>
          <w:p w:rsidR="00DE0289" w:rsidRPr="002A3C2B" w:rsidRDefault="00DE0289" w:rsidP="003425A9">
            <w:pPr>
              <w:rPr>
                <w:rFonts w:cstheme="minorHAnsi"/>
                <w:b/>
                <w:sz w:val="18"/>
                <w:szCs w:val="18"/>
              </w:rPr>
            </w:pPr>
            <w:r w:rsidRPr="002A3C2B">
              <w:rPr>
                <w:rFonts w:cstheme="minorHAnsi"/>
                <w:b/>
                <w:sz w:val="18"/>
                <w:szCs w:val="18"/>
              </w:rPr>
              <w:t>IAF Specifics (PIKB level)</w:t>
            </w:r>
          </w:p>
        </w:tc>
        <w:tc>
          <w:tcPr>
            <w:tcW w:w="2604" w:type="pct"/>
          </w:tcPr>
          <w:p w:rsidR="00DE0289" w:rsidRPr="002A3C2B" w:rsidRDefault="00DE0289" w:rsidP="003425A9">
            <w:pPr>
              <w:rPr>
                <w:rFonts w:cstheme="minorHAnsi"/>
                <w:b/>
                <w:sz w:val="18"/>
                <w:szCs w:val="18"/>
              </w:rPr>
            </w:pPr>
            <w:r w:rsidRPr="002A3C2B">
              <w:rPr>
                <w:rFonts w:cstheme="minorHAnsi"/>
                <w:b/>
                <w:sz w:val="18"/>
                <w:szCs w:val="18"/>
              </w:rPr>
              <w:t xml:space="preserve">IAF definitions </w:t>
            </w:r>
          </w:p>
        </w:tc>
      </w:tr>
      <w:tr w:rsidR="00DE0289" w:rsidRPr="002A3C2B" w:rsidTr="00FA2A99">
        <w:trPr>
          <w:trHeight w:val="417"/>
        </w:trPr>
        <w:tc>
          <w:tcPr>
            <w:tcW w:w="2396" w:type="pct"/>
          </w:tcPr>
          <w:p w:rsidR="005909CF" w:rsidRPr="002A3C2B" w:rsidRDefault="005909CF" w:rsidP="003425A9">
            <w:pPr>
              <w:pStyle w:val="BlockText"/>
              <w:rPr>
                <w:rFonts w:asciiTheme="minorHAnsi" w:hAnsiTheme="minorHAnsi" w:cstheme="minorHAnsi"/>
                <w:szCs w:val="18"/>
                <w:lang w:val="en-NZ"/>
              </w:rPr>
            </w:pPr>
            <w:r w:rsidRPr="002A3C2B">
              <w:rPr>
                <w:rFonts w:asciiTheme="minorHAnsi" w:hAnsiTheme="minorHAnsi" w:cstheme="minorHAnsi"/>
                <w:szCs w:val="18"/>
                <w:lang w:val="en-NZ"/>
              </w:rPr>
              <w:t>All activities with BCR greater than or equal to 1 and below 3 are prioritised in a single band for improvements to local roads, state highways, public transport, and walking and cycling.</w:t>
            </w:r>
          </w:p>
          <w:p w:rsidR="00807967" w:rsidRPr="002A3C2B" w:rsidRDefault="00807967" w:rsidP="003425A9">
            <w:pPr>
              <w:pStyle w:val="BlockText"/>
              <w:rPr>
                <w:rFonts w:asciiTheme="minorHAnsi" w:hAnsiTheme="minorHAnsi" w:cstheme="minorHAnsi"/>
                <w:szCs w:val="18"/>
                <w:lang w:val="en-NZ"/>
              </w:rPr>
            </w:pPr>
          </w:p>
          <w:p w:rsidR="005909CF" w:rsidRPr="002A3C2B" w:rsidRDefault="005909CF" w:rsidP="003425A9">
            <w:pPr>
              <w:pStyle w:val="BlockText"/>
              <w:rPr>
                <w:rFonts w:asciiTheme="minorHAnsi" w:hAnsiTheme="minorHAnsi" w:cstheme="minorHAnsi"/>
                <w:szCs w:val="18"/>
                <w:lang w:val="en-NZ"/>
              </w:rPr>
            </w:pPr>
            <w:r w:rsidRPr="002A3C2B">
              <w:rPr>
                <w:rFonts w:asciiTheme="minorHAnsi" w:hAnsiTheme="minorHAnsi" w:cstheme="minorHAnsi"/>
                <w:szCs w:val="18"/>
                <w:lang w:val="en-NZ"/>
              </w:rPr>
              <w:t>All activities with BCR greater than or equal to 3 and below 5 are prioritised in a single band for improvements to local roads, state highways, public transport, and walking and cycling.</w:t>
            </w:r>
          </w:p>
          <w:p w:rsidR="00807967" w:rsidRPr="002A3C2B" w:rsidRDefault="00807967" w:rsidP="003425A9">
            <w:pPr>
              <w:pStyle w:val="BlockText"/>
              <w:rPr>
                <w:rFonts w:asciiTheme="minorHAnsi" w:hAnsiTheme="minorHAnsi" w:cstheme="minorHAnsi"/>
                <w:szCs w:val="18"/>
                <w:lang w:val="en-NZ"/>
              </w:rPr>
            </w:pPr>
          </w:p>
          <w:p w:rsidR="005909CF" w:rsidRPr="002A3C2B" w:rsidRDefault="005909CF" w:rsidP="003425A9">
            <w:pPr>
              <w:pStyle w:val="BlockText"/>
              <w:rPr>
                <w:rFonts w:asciiTheme="minorHAnsi" w:hAnsiTheme="minorHAnsi" w:cstheme="minorHAnsi"/>
                <w:szCs w:val="18"/>
                <w:lang w:val="en-NZ"/>
              </w:rPr>
            </w:pPr>
            <w:r w:rsidRPr="002A3C2B">
              <w:rPr>
                <w:rFonts w:asciiTheme="minorHAnsi" w:hAnsiTheme="minorHAnsi" w:cstheme="minorHAnsi"/>
                <w:szCs w:val="18"/>
                <w:lang w:val="en-NZ"/>
              </w:rPr>
              <w:t xml:space="preserve">All activities with BCR greater than or equal to </w:t>
            </w:r>
            <w:r w:rsidR="00626B61" w:rsidRPr="002A3C2B">
              <w:rPr>
                <w:rFonts w:asciiTheme="minorHAnsi" w:hAnsiTheme="minorHAnsi" w:cstheme="minorHAnsi"/>
                <w:szCs w:val="18"/>
                <w:lang w:val="en-NZ"/>
              </w:rPr>
              <w:t>5</w:t>
            </w:r>
            <w:r w:rsidRPr="002A3C2B">
              <w:rPr>
                <w:rFonts w:asciiTheme="minorHAnsi" w:hAnsiTheme="minorHAnsi" w:cstheme="minorHAnsi"/>
                <w:szCs w:val="18"/>
                <w:lang w:val="en-NZ"/>
              </w:rPr>
              <w:t>are prioritised in a single band for improvements to local roads, state highways, public transport, and walking and cycling.</w:t>
            </w:r>
          </w:p>
          <w:p w:rsidR="00807967" w:rsidRPr="002A3C2B" w:rsidRDefault="00807967" w:rsidP="003425A9">
            <w:pPr>
              <w:pStyle w:val="BlockText"/>
              <w:rPr>
                <w:rFonts w:asciiTheme="minorHAnsi" w:hAnsiTheme="minorHAnsi" w:cstheme="minorHAnsi"/>
                <w:szCs w:val="18"/>
                <w:lang w:val="en-NZ"/>
              </w:rPr>
            </w:pPr>
          </w:p>
          <w:p w:rsidR="00807967" w:rsidRPr="002A3C2B" w:rsidRDefault="00807967" w:rsidP="003425A9">
            <w:pPr>
              <w:pStyle w:val="BlockText"/>
              <w:rPr>
                <w:rFonts w:asciiTheme="minorHAnsi" w:hAnsiTheme="minorHAnsi" w:cstheme="minorHAnsi"/>
                <w:szCs w:val="18"/>
                <w:lang w:val="en-NZ"/>
              </w:rPr>
            </w:pPr>
          </w:p>
          <w:p w:rsidR="00081D7E" w:rsidRPr="002A3C2B" w:rsidRDefault="007A0126" w:rsidP="003425A9">
            <w:pPr>
              <w:pStyle w:val="BlockText"/>
              <w:rPr>
                <w:rFonts w:asciiTheme="minorHAnsi" w:hAnsiTheme="minorHAnsi" w:cstheme="minorHAnsi"/>
                <w:szCs w:val="18"/>
                <w:lang w:val="en-NZ"/>
              </w:rPr>
            </w:pPr>
            <w:r w:rsidRPr="002A3C2B">
              <w:rPr>
                <w:rFonts w:asciiTheme="minorHAnsi" w:hAnsiTheme="minorHAnsi" w:cstheme="minorHAnsi"/>
                <w:szCs w:val="18"/>
                <w:lang w:val="en-NZ"/>
              </w:rPr>
              <w:t>Activities which are unable to determine the benefit cost appraisal using a Benefit Cost Ratio, are given a rating using Low, Medium, or High based on their relative cost effectiveness or performance comparisons.</w:t>
            </w:r>
          </w:p>
          <w:p w:rsidR="00081D7E" w:rsidRPr="002A3C2B" w:rsidRDefault="00081D7E" w:rsidP="003425A9">
            <w:pPr>
              <w:pStyle w:val="BlockText"/>
              <w:rPr>
                <w:rFonts w:asciiTheme="minorHAnsi" w:hAnsiTheme="minorHAnsi" w:cstheme="minorHAnsi"/>
                <w:szCs w:val="18"/>
                <w:lang w:val="en-NZ"/>
              </w:rPr>
            </w:pPr>
          </w:p>
          <w:p w:rsidR="00807967" w:rsidRPr="002A3C2B" w:rsidRDefault="00807967" w:rsidP="003425A9">
            <w:pPr>
              <w:pStyle w:val="BlockText"/>
              <w:rPr>
                <w:rFonts w:asciiTheme="minorHAnsi" w:hAnsiTheme="minorHAnsi" w:cstheme="minorHAnsi"/>
                <w:szCs w:val="18"/>
                <w:lang w:val="en-NZ"/>
              </w:rPr>
            </w:pPr>
            <w:r w:rsidRPr="002A3C2B">
              <w:rPr>
                <w:rFonts w:asciiTheme="minorHAnsi" w:hAnsiTheme="minorHAnsi" w:cstheme="minorHAnsi"/>
                <w:szCs w:val="18"/>
                <w:lang w:val="en-NZ"/>
              </w:rPr>
              <w:t xml:space="preserve">Existing programmes for road maintenance, public transport </w:t>
            </w:r>
            <w:r w:rsidR="00081D7E" w:rsidRPr="002A3C2B">
              <w:rPr>
                <w:rFonts w:asciiTheme="minorHAnsi" w:hAnsiTheme="minorHAnsi" w:cstheme="minorHAnsi"/>
                <w:szCs w:val="18"/>
                <w:lang w:val="en-NZ"/>
              </w:rPr>
              <w:t>programmes</w:t>
            </w:r>
            <w:r w:rsidRPr="002A3C2B">
              <w:rPr>
                <w:rFonts w:asciiTheme="minorHAnsi" w:hAnsiTheme="minorHAnsi" w:cstheme="minorHAnsi"/>
                <w:szCs w:val="18"/>
                <w:lang w:val="en-NZ"/>
              </w:rPr>
              <w:t xml:space="preserve">, road policing, and road safety promotion will be given a </w:t>
            </w:r>
            <w:r w:rsidR="00081D7E" w:rsidRPr="002A3C2B">
              <w:rPr>
                <w:rFonts w:asciiTheme="minorHAnsi" w:hAnsiTheme="minorHAnsi" w:cstheme="minorHAnsi"/>
                <w:szCs w:val="18"/>
                <w:lang w:val="en-NZ"/>
              </w:rPr>
              <w:t xml:space="preserve">rating, </w:t>
            </w:r>
            <w:r w:rsidRPr="002A3C2B">
              <w:rPr>
                <w:rFonts w:asciiTheme="minorHAnsi" w:hAnsiTheme="minorHAnsi" w:cstheme="minorHAnsi"/>
                <w:szCs w:val="18"/>
                <w:lang w:val="en-NZ"/>
              </w:rPr>
              <w:t>through comparative benchmarking</w:t>
            </w:r>
            <w:r w:rsidR="00081D7E" w:rsidRPr="002A3C2B">
              <w:rPr>
                <w:rFonts w:asciiTheme="minorHAnsi" w:hAnsiTheme="minorHAnsi" w:cstheme="minorHAnsi"/>
                <w:szCs w:val="18"/>
                <w:lang w:val="en-NZ"/>
              </w:rPr>
              <w:t>, of:</w:t>
            </w:r>
          </w:p>
          <w:p w:rsidR="00081D7E" w:rsidRPr="002A3C2B" w:rsidRDefault="00081D7E" w:rsidP="00081D7E">
            <w:pPr>
              <w:pStyle w:val="ListParagraph"/>
              <w:numPr>
                <w:ilvl w:val="0"/>
                <w:numId w:val="24"/>
              </w:numPr>
              <w:rPr>
                <w:rFonts w:eastAsia="Times New Roman" w:cstheme="minorHAnsi"/>
                <w:sz w:val="18"/>
                <w:szCs w:val="18"/>
              </w:rPr>
            </w:pPr>
            <w:r w:rsidRPr="002A3C2B">
              <w:rPr>
                <w:rFonts w:eastAsia="Times New Roman" w:cstheme="minorHAnsi"/>
                <w:sz w:val="18"/>
                <w:szCs w:val="18"/>
              </w:rPr>
              <w:t>Low - when cost effectiveness shows below-average efficiency</w:t>
            </w:r>
          </w:p>
          <w:p w:rsidR="00081D7E" w:rsidRPr="002A3C2B" w:rsidRDefault="00081D7E" w:rsidP="00081D7E">
            <w:pPr>
              <w:pStyle w:val="ListParagraph"/>
              <w:numPr>
                <w:ilvl w:val="0"/>
                <w:numId w:val="24"/>
              </w:numPr>
              <w:rPr>
                <w:rFonts w:eastAsia="Times New Roman" w:cstheme="minorHAnsi"/>
                <w:sz w:val="18"/>
                <w:szCs w:val="18"/>
              </w:rPr>
            </w:pPr>
            <w:r w:rsidRPr="002A3C2B">
              <w:rPr>
                <w:rFonts w:eastAsia="Times New Roman" w:cstheme="minorHAnsi"/>
                <w:sz w:val="18"/>
                <w:szCs w:val="18"/>
              </w:rPr>
              <w:t xml:space="preserve">Medium - when cost effectiveness shows average efficiency </w:t>
            </w:r>
          </w:p>
          <w:p w:rsidR="005909CF" w:rsidRPr="002A3C2B" w:rsidRDefault="00081D7E" w:rsidP="003425A9">
            <w:pPr>
              <w:pStyle w:val="ListParagraph"/>
              <w:numPr>
                <w:ilvl w:val="0"/>
                <w:numId w:val="24"/>
              </w:numPr>
              <w:rPr>
                <w:rFonts w:eastAsia="Times New Roman" w:cstheme="minorHAnsi"/>
                <w:sz w:val="18"/>
                <w:szCs w:val="18"/>
              </w:rPr>
            </w:pPr>
            <w:r w:rsidRPr="002A3C2B">
              <w:rPr>
                <w:rFonts w:eastAsia="Times New Roman" w:cstheme="minorHAnsi"/>
                <w:sz w:val="18"/>
                <w:szCs w:val="18"/>
              </w:rPr>
              <w:t>High - when cost effectiveness shows above-average</w:t>
            </w:r>
          </w:p>
        </w:tc>
        <w:tc>
          <w:tcPr>
            <w:tcW w:w="2604" w:type="pct"/>
          </w:tcPr>
          <w:p w:rsidR="00DE0289" w:rsidRPr="002A3C2B" w:rsidRDefault="00DE0289" w:rsidP="003425A9">
            <w:pPr>
              <w:rPr>
                <w:rFonts w:cstheme="minorHAnsi"/>
                <w:sz w:val="18"/>
                <w:szCs w:val="18"/>
              </w:rPr>
            </w:pPr>
          </w:p>
          <w:p w:rsidR="00DE0289" w:rsidRPr="002A3C2B" w:rsidRDefault="00DE0289" w:rsidP="003425A9">
            <w:pPr>
              <w:pStyle w:val="ListParagraph"/>
              <w:rPr>
                <w:color w:val="1F497D"/>
                <w:sz w:val="18"/>
                <w:szCs w:val="18"/>
              </w:rPr>
            </w:pPr>
          </w:p>
        </w:tc>
      </w:tr>
    </w:tbl>
    <w:p w:rsidR="00D86B98" w:rsidRPr="002A3C2B" w:rsidRDefault="00D86B98" w:rsidP="003425A9">
      <w:pPr>
        <w:spacing w:after="0" w:line="240" w:lineRule="auto"/>
        <w:rPr>
          <w:rFonts w:cstheme="minorHAnsi"/>
          <w:sz w:val="18"/>
          <w:szCs w:val="18"/>
        </w:rPr>
      </w:pPr>
    </w:p>
    <w:sectPr w:rsidR="00D86B98" w:rsidRPr="002A3C2B" w:rsidSect="002A3C2B">
      <w:headerReference w:type="default" r:id="rId11"/>
      <w:footerReference w:type="default" r:id="rId12"/>
      <w:pgSz w:w="16839" w:h="11907" w:orient="landscape" w:code="9"/>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E1" w:rsidRDefault="00F459E1" w:rsidP="009176A9">
      <w:pPr>
        <w:spacing w:after="0" w:line="240" w:lineRule="auto"/>
      </w:pPr>
      <w:r>
        <w:separator/>
      </w:r>
    </w:p>
  </w:endnote>
  <w:endnote w:type="continuationSeparator" w:id="0">
    <w:p w:rsidR="00F459E1" w:rsidRDefault="00F459E1" w:rsidP="0091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77" w:rsidRDefault="005A7877" w:rsidP="00ED0BDD">
    <w:pPr>
      <w:pStyle w:val="Footer"/>
      <w:tabs>
        <w:tab w:val="clear" w:pos="4513"/>
        <w:tab w:val="clear" w:pos="9026"/>
        <w:tab w:val="center" w:pos="6804"/>
        <w:tab w:val="right" w:pos="14317"/>
      </w:tabs>
    </w:pPr>
    <w:r>
      <w:t xml:space="preserve">Version </w:t>
    </w:r>
    <w:r w:rsidR="00487EA3">
      <w:t>2</w:t>
    </w:r>
    <w:r>
      <w:t xml:space="preserve"> – </w:t>
    </w:r>
    <w:r w:rsidR="00487EA3">
      <w:t>January</w:t>
    </w:r>
    <w:r>
      <w:t xml:space="preserve"> 201</w:t>
    </w:r>
    <w:r w:rsidR="00487EA3">
      <w:t>5</w:t>
    </w:r>
    <w:r>
      <w:tab/>
    </w:r>
    <w:r>
      <w:tab/>
    </w:r>
    <w:sdt>
      <w:sdtPr>
        <w:id w:val="-13066218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7EA3">
          <w:rPr>
            <w:noProof/>
          </w:rPr>
          <w:t>6</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E1" w:rsidRDefault="00F459E1" w:rsidP="009176A9">
      <w:pPr>
        <w:spacing w:after="0" w:line="240" w:lineRule="auto"/>
      </w:pPr>
      <w:r>
        <w:separator/>
      </w:r>
    </w:p>
  </w:footnote>
  <w:footnote w:type="continuationSeparator" w:id="0">
    <w:p w:rsidR="00F459E1" w:rsidRDefault="00F459E1" w:rsidP="00917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77" w:rsidRPr="002A3C2B" w:rsidRDefault="005A7877">
    <w:pPr>
      <w:pStyle w:val="Header"/>
      <w:rPr>
        <w:b/>
        <w:sz w:val="24"/>
        <w:szCs w:val="24"/>
      </w:rPr>
    </w:pPr>
    <w:r>
      <w:rPr>
        <w:b/>
        <w:sz w:val="24"/>
        <w:szCs w:val="24"/>
      </w:rPr>
      <w:t>FINAL</w:t>
    </w:r>
    <w:r w:rsidRPr="002A3C2B">
      <w:rPr>
        <w:b/>
        <w:sz w:val="24"/>
        <w:szCs w:val="24"/>
      </w:rPr>
      <w:t xml:space="preserve"> Investment Assessment Framework – </w:t>
    </w:r>
    <w:r>
      <w:rPr>
        <w:b/>
        <w:sz w:val="24"/>
        <w:szCs w:val="24"/>
      </w:rPr>
      <w:t>January</w:t>
    </w:r>
    <w:r w:rsidRPr="002A3C2B">
      <w:rPr>
        <w:b/>
        <w:sz w:val="24"/>
        <w:szCs w:val="24"/>
      </w:rPr>
      <w:t xml:space="preserve"> 201</w:t>
    </w:r>
    <w:r>
      <w:rPr>
        <w:b/>
        <w:sz w:val="24"/>
        <w:szCs w:val="24"/>
      </w:rPr>
      <w:t>5</w:t>
    </w:r>
  </w:p>
  <w:p w:rsidR="005A7877" w:rsidRDefault="005A7877" w:rsidP="001E5565">
    <w:pPr>
      <w:pStyle w:val="Header"/>
    </w:pPr>
    <w:r>
      <w:rPr>
        <w:sz w:val="18"/>
        <w:szCs w:val="18"/>
      </w:rPr>
      <w:t>Always r</w:t>
    </w:r>
    <w:r w:rsidRPr="002A3C2B">
      <w:rPr>
        <w:sz w:val="18"/>
        <w:szCs w:val="18"/>
      </w:rPr>
      <w:t>efer to Planning and Investment Knowledge Base for the current version (</w:t>
    </w:r>
    <w:hyperlink r:id="rId1" w:history="1">
      <w:r w:rsidRPr="002A3C2B">
        <w:rPr>
          <w:rStyle w:val="Hyperlink"/>
          <w:sz w:val="18"/>
          <w:szCs w:val="18"/>
        </w:rPr>
        <w:t>www.pikb.co.nz/assessment-framework</w:t>
      </w:r>
    </w:hyperlink>
    <w:r w:rsidRPr="002A3C2B">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F35"/>
    <w:multiLevelType w:val="hybridMultilevel"/>
    <w:tmpl w:val="5A4A21D8"/>
    <w:lvl w:ilvl="0" w:tplc="376457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812966"/>
    <w:multiLevelType w:val="multilevel"/>
    <w:tmpl w:val="E91A4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44972"/>
    <w:multiLevelType w:val="multilevel"/>
    <w:tmpl w:val="CBFE8D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7D10B6A"/>
    <w:multiLevelType w:val="multilevel"/>
    <w:tmpl w:val="1806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56F62"/>
    <w:multiLevelType w:val="multilevel"/>
    <w:tmpl w:val="A1A244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00" w:hanging="360"/>
      </w:pPr>
      <w:rPr>
        <w:rFonts w:ascii="Calibri" w:eastAsiaTheme="minorHAnsi" w:hAnsi="Calibri"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9FF7C16"/>
    <w:multiLevelType w:val="hybridMultilevel"/>
    <w:tmpl w:val="3704F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14E7755"/>
    <w:multiLevelType w:val="multilevel"/>
    <w:tmpl w:val="A1A244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00" w:hanging="360"/>
      </w:pPr>
      <w:rPr>
        <w:rFonts w:ascii="Calibri" w:eastAsiaTheme="minorHAnsi" w:hAnsi="Calibri"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8951117"/>
    <w:multiLevelType w:val="hybridMultilevel"/>
    <w:tmpl w:val="B59A7E60"/>
    <w:lvl w:ilvl="0" w:tplc="14090001">
      <w:start w:val="1"/>
      <w:numFmt w:val="bullet"/>
      <w:lvlText w:val=""/>
      <w:lvlJc w:val="left"/>
      <w:pPr>
        <w:ind w:left="2911"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3D36CAA"/>
    <w:multiLevelType w:val="hybridMultilevel"/>
    <w:tmpl w:val="02A853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34556FBB"/>
    <w:multiLevelType w:val="multilevel"/>
    <w:tmpl w:val="A1A244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00" w:hanging="360"/>
      </w:pPr>
      <w:rPr>
        <w:rFonts w:ascii="Calibri" w:eastAsiaTheme="minorHAnsi" w:hAnsi="Calibri"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58870F7"/>
    <w:multiLevelType w:val="multilevel"/>
    <w:tmpl w:val="3B28B8E4"/>
    <w:lvl w:ilvl="0">
      <w:start w:val="1"/>
      <w:numFmt w:val="bullet"/>
      <w:lvlText w:val=""/>
      <w:lvlJc w:val="left"/>
      <w:pPr>
        <w:tabs>
          <w:tab w:val="num" w:pos="720"/>
        </w:tabs>
        <w:ind w:left="340" w:hanging="56"/>
      </w:pPr>
      <w:rPr>
        <w:rFonts w:ascii="Symbol" w:hAnsi="Symbol" w:hint="default"/>
        <w:sz w:val="20"/>
      </w:rPr>
    </w:lvl>
    <w:lvl w:ilvl="1">
      <w:start w:val="1"/>
      <w:numFmt w:val="bullet"/>
      <w:lvlText w:val="o"/>
      <w:lvlJc w:val="left"/>
      <w:pPr>
        <w:tabs>
          <w:tab w:val="num" w:pos="1440"/>
        </w:tabs>
        <w:ind w:left="567" w:hanging="283"/>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AA32DE7"/>
    <w:multiLevelType w:val="hybridMultilevel"/>
    <w:tmpl w:val="898A0908"/>
    <w:lvl w:ilvl="0" w:tplc="7F44CE7E">
      <w:start w:val="1"/>
      <w:numFmt w:val="bullet"/>
      <w:lvlText w:val=""/>
      <w:lvlJc w:val="left"/>
      <w:pPr>
        <w:tabs>
          <w:tab w:val="num" w:pos="1440"/>
        </w:tabs>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nsid w:val="3CF308C9"/>
    <w:multiLevelType w:val="hybridMultilevel"/>
    <w:tmpl w:val="6DC207AE"/>
    <w:lvl w:ilvl="0" w:tplc="EB7CB8F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58F3B35"/>
    <w:multiLevelType w:val="multilevel"/>
    <w:tmpl w:val="5A2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6534D0"/>
    <w:multiLevelType w:val="hybridMultilevel"/>
    <w:tmpl w:val="A306C0A8"/>
    <w:lvl w:ilvl="0" w:tplc="7F44CE7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FA0026"/>
    <w:multiLevelType w:val="hybridMultilevel"/>
    <w:tmpl w:val="E654CD98"/>
    <w:lvl w:ilvl="0" w:tplc="E28A5AB8">
      <w:start w:val="1"/>
      <w:numFmt w:val="bullet"/>
      <w:pStyle w:val="BulletIndent"/>
      <w:lvlText w:val=""/>
      <w:lvlJc w:val="left"/>
      <w:pPr>
        <w:tabs>
          <w:tab w:val="num" w:pos="502"/>
        </w:tabs>
        <w:ind w:left="502"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95E6ED4"/>
    <w:multiLevelType w:val="hybridMultilevel"/>
    <w:tmpl w:val="2124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4551B"/>
    <w:multiLevelType w:val="multilevel"/>
    <w:tmpl w:val="A1A244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00" w:hanging="360"/>
      </w:pPr>
      <w:rPr>
        <w:rFonts w:ascii="Calibri" w:eastAsiaTheme="minorHAnsi" w:hAnsi="Calibri"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4AA315B5"/>
    <w:multiLevelType w:val="hybridMultilevel"/>
    <w:tmpl w:val="10504256"/>
    <w:lvl w:ilvl="0" w:tplc="9B5A679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102029D"/>
    <w:multiLevelType w:val="multilevel"/>
    <w:tmpl w:val="A1A244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00" w:hanging="360"/>
      </w:pPr>
      <w:rPr>
        <w:rFonts w:ascii="Calibri" w:eastAsiaTheme="minorHAnsi" w:hAnsi="Calibri"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54505223"/>
    <w:multiLevelType w:val="hybridMultilevel"/>
    <w:tmpl w:val="A8A07E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4B571DF"/>
    <w:multiLevelType w:val="multilevel"/>
    <w:tmpl w:val="A00094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F074866"/>
    <w:multiLevelType w:val="hybridMultilevel"/>
    <w:tmpl w:val="4A84256A"/>
    <w:lvl w:ilvl="0" w:tplc="FB5EF82C">
      <w:start w:val="1"/>
      <w:numFmt w:val="bullet"/>
      <w:lvlText w:val=""/>
      <w:lvlJc w:val="left"/>
      <w:pPr>
        <w:ind w:left="-1440" w:hanging="360"/>
      </w:pPr>
      <w:rPr>
        <w:rFonts w:ascii="Symbol" w:hAnsi="Symbol" w:hint="default"/>
      </w:rPr>
    </w:lvl>
    <w:lvl w:ilvl="1" w:tplc="A080E28A">
      <w:start w:val="1"/>
      <w:numFmt w:val="bullet"/>
      <w:lvlText w:val="o"/>
      <w:lvlJc w:val="left"/>
      <w:pPr>
        <w:ind w:left="-720" w:hanging="360"/>
      </w:pPr>
      <w:rPr>
        <w:rFonts w:ascii="Courier New" w:hAnsi="Courier New" w:cs="Courier New" w:hint="default"/>
      </w:rPr>
    </w:lvl>
    <w:lvl w:ilvl="2" w:tplc="D14C0282">
      <w:start w:val="1"/>
      <w:numFmt w:val="bullet"/>
      <w:pStyle w:val="BulletText1"/>
      <w:lvlText w:val=""/>
      <w:lvlJc w:val="left"/>
      <w:pPr>
        <w:ind w:left="0" w:hanging="360"/>
      </w:pPr>
      <w:rPr>
        <w:rFonts w:ascii="Wingdings" w:hAnsi="Wingdings" w:hint="default"/>
      </w:rPr>
    </w:lvl>
    <w:lvl w:ilvl="3" w:tplc="14090001" w:tentative="1">
      <w:start w:val="1"/>
      <w:numFmt w:val="bullet"/>
      <w:lvlText w:val=""/>
      <w:lvlJc w:val="left"/>
      <w:pPr>
        <w:ind w:left="720" w:hanging="360"/>
      </w:pPr>
      <w:rPr>
        <w:rFonts w:ascii="Symbol" w:hAnsi="Symbol" w:hint="default"/>
      </w:rPr>
    </w:lvl>
    <w:lvl w:ilvl="4" w:tplc="14090003" w:tentative="1">
      <w:start w:val="1"/>
      <w:numFmt w:val="bullet"/>
      <w:lvlText w:val="o"/>
      <w:lvlJc w:val="left"/>
      <w:pPr>
        <w:ind w:left="1440" w:hanging="360"/>
      </w:pPr>
      <w:rPr>
        <w:rFonts w:ascii="Courier New" w:hAnsi="Courier New" w:cs="Courier New" w:hint="default"/>
      </w:rPr>
    </w:lvl>
    <w:lvl w:ilvl="5" w:tplc="14090005" w:tentative="1">
      <w:start w:val="1"/>
      <w:numFmt w:val="bullet"/>
      <w:lvlText w:val=""/>
      <w:lvlJc w:val="left"/>
      <w:pPr>
        <w:ind w:left="2160" w:hanging="360"/>
      </w:pPr>
      <w:rPr>
        <w:rFonts w:ascii="Wingdings" w:hAnsi="Wingdings" w:hint="default"/>
      </w:rPr>
    </w:lvl>
    <w:lvl w:ilvl="6" w:tplc="14090001" w:tentative="1">
      <w:start w:val="1"/>
      <w:numFmt w:val="bullet"/>
      <w:lvlText w:val=""/>
      <w:lvlJc w:val="left"/>
      <w:pPr>
        <w:ind w:left="2880" w:hanging="360"/>
      </w:pPr>
      <w:rPr>
        <w:rFonts w:ascii="Symbol" w:hAnsi="Symbol" w:hint="default"/>
      </w:rPr>
    </w:lvl>
    <w:lvl w:ilvl="7" w:tplc="14090003" w:tentative="1">
      <w:start w:val="1"/>
      <w:numFmt w:val="bullet"/>
      <w:lvlText w:val="o"/>
      <w:lvlJc w:val="left"/>
      <w:pPr>
        <w:ind w:left="3600" w:hanging="360"/>
      </w:pPr>
      <w:rPr>
        <w:rFonts w:ascii="Courier New" w:hAnsi="Courier New" w:cs="Courier New" w:hint="default"/>
      </w:rPr>
    </w:lvl>
    <w:lvl w:ilvl="8" w:tplc="14090005" w:tentative="1">
      <w:start w:val="1"/>
      <w:numFmt w:val="bullet"/>
      <w:lvlText w:val=""/>
      <w:lvlJc w:val="left"/>
      <w:pPr>
        <w:ind w:left="4320" w:hanging="360"/>
      </w:pPr>
      <w:rPr>
        <w:rFonts w:ascii="Wingdings" w:hAnsi="Wingdings" w:hint="default"/>
      </w:rPr>
    </w:lvl>
  </w:abstractNum>
  <w:abstractNum w:abstractNumId="24">
    <w:nsid w:val="64F85CA7"/>
    <w:multiLevelType w:val="multilevel"/>
    <w:tmpl w:val="7932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1D7E14"/>
    <w:multiLevelType w:val="hybridMultilevel"/>
    <w:tmpl w:val="F2428B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nsid w:val="6AA63571"/>
    <w:multiLevelType w:val="hybridMultilevel"/>
    <w:tmpl w:val="F2F662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AE812E1"/>
    <w:multiLevelType w:val="multilevel"/>
    <w:tmpl w:val="F4E69E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nsid w:val="6B2112AA"/>
    <w:multiLevelType w:val="hybridMultilevel"/>
    <w:tmpl w:val="1416E204"/>
    <w:lvl w:ilvl="0" w:tplc="FFFFFFFF">
      <w:start w:val="1"/>
      <w:numFmt w:val="bullet"/>
      <w:pStyle w:val="PFMbullet1"/>
      <w:lvlText w:val=""/>
      <w:lvlJc w:val="left"/>
      <w:pPr>
        <w:tabs>
          <w:tab w:val="num" w:pos="568"/>
        </w:tabs>
        <w:ind w:left="568" w:hanging="284"/>
      </w:pPr>
      <w:rPr>
        <w:rFonts w:ascii="Symbol" w:hAnsi="Symbol" w:hint="default"/>
        <w:color w:val="auto"/>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D8B47F2"/>
    <w:multiLevelType w:val="hybridMultilevel"/>
    <w:tmpl w:val="94B0B080"/>
    <w:lvl w:ilvl="0" w:tplc="14090003">
      <w:start w:val="1"/>
      <w:numFmt w:val="bullet"/>
      <w:lvlText w:val="o"/>
      <w:lvlJc w:val="left"/>
      <w:pPr>
        <w:ind w:left="1080" w:hanging="360"/>
      </w:pPr>
      <w:rPr>
        <w:rFonts w:ascii="Courier New" w:hAnsi="Courier New" w:cs="Courier New" w:hint="default"/>
      </w:rPr>
    </w:lvl>
    <w:lvl w:ilvl="1" w:tplc="D2EC236A">
      <w:start w:val="1"/>
      <w:numFmt w:val="bullet"/>
      <w:lvlText w:val="­"/>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nsid w:val="71742F36"/>
    <w:multiLevelType w:val="multilevel"/>
    <w:tmpl w:val="F682724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nsid w:val="721722DF"/>
    <w:multiLevelType w:val="multilevel"/>
    <w:tmpl w:val="0656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BA2458"/>
    <w:multiLevelType w:val="multilevel"/>
    <w:tmpl w:val="0EECF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D94543"/>
    <w:multiLevelType w:val="multilevel"/>
    <w:tmpl w:val="D1FAE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242BA9"/>
    <w:multiLevelType w:val="multilevel"/>
    <w:tmpl w:val="0B2C1216"/>
    <w:lvl w:ilvl="0">
      <w:start w:val="1"/>
      <w:numFmt w:val="bullet"/>
      <w:pStyle w:val="SubNormal"/>
      <w:lvlText w:val=""/>
      <w:lvlJc w:val="left"/>
      <w:pPr>
        <w:ind w:left="284" w:hanging="284"/>
      </w:pPr>
      <w:rPr>
        <w:rFonts w:ascii="Symbol" w:hAnsi="Symbol" w:hint="default"/>
      </w:rPr>
    </w:lvl>
    <w:lvl w:ilvl="1">
      <w:start w:val="1"/>
      <w:numFmt w:val="bullet"/>
      <w:lvlText w:val="­"/>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5">
    <w:nsid w:val="79E1053F"/>
    <w:multiLevelType w:val="multilevel"/>
    <w:tmpl w:val="F682724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nsid w:val="7BC74C24"/>
    <w:multiLevelType w:val="multilevel"/>
    <w:tmpl w:val="A1A244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00" w:hanging="360"/>
      </w:pPr>
      <w:rPr>
        <w:rFonts w:ascii="Calibri" w:eastAsiaTheme="minorHAnsi" w:hAnsi="Calibri"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1"/>
  </w:num>
  <w:num w:numId="2">
    <w:abstractNumId w:val="33"/>
  </w:num>
  <w:num w:numId="3">
    <w:abstractNumId w:val="34"/>
  </w:num>
  <w:num w:numId="4">
    <w:abstractNumId w:val="21"/>
  </w:num>
  <w:num w:numId="5">
    <w:abstractNumId w:val="14"/>
  </w:num>
  <w:num w:numId="6">
    <w:abstractNumId w:val="1"/>
  </w:num>
  <w:num w:numId="7">
    <w:abstractNumId w:val="5"/>
  </w:num>
  <w:num w:numId="8">
    <w:abstractNumId w:val="22"/>
  </w:num>
  <w:num w:numId="9">
    <w:abstractNumId w:val="36"/>
  </w:num>
  <w:num w:numId="10">
    <w:abstractNumId w:val="23"/>
  </w:num>
  <w:num w:numId="11">
    <w:abstractNumId w:val="30"/>
  </w:num>
  <w:num w:numId="12">
    <w:abstractNumId w:val="17"/>
  </w:num>
  <w:num w:numId="13">
    <w:abstractNumId w:val="35"/>
  </w:num>
  <w:num w:numId="14">
    <w:abstractNumId w:val="26"/>
  </w:num>
  <w:num w:numId="15">
    <w:abstractNumId w:val="9"/>
  </w:num>
  <w:num w:numId="16">
    <w:abstractNumId w:val="20"/>
  </w:num>
  <w:num w:numId="17">
    <w:abstractNumId w:val="2"/>
  </w:num>
  <w:num w:numId="18">
    <w:abstractNumId w:val="6"/>
  </w:num>
  <w:num w:numId="19">
    <w:abstractNumId w:val="18"/>
  </w:num>
  <w:num w:numId="20">
    <w:abstractNumId w:val="4"/>
  </w:num>
  <w:num w:numId="21">
    <w:abstractNumId w:val="15"/>
  </w:num>
  <w:num w:numId="22">
    <w:abstractNumId w:val="28"/>
  </w:num>
  <w:num w:numId="23">
    <w:abstractNumId w:val="12"/>
  </w:num>
  <w:num w:numId="24">
    <w:abstractNumId w:val="16"/>
  </w:num>
  <w:num w:numId="25">
    <w:abstractNumId w:val="29"/>
  </w:num>
  <w:num w:numId="26">
    <w:abstractNumId w:val="13"/>
  </w:num>
  <w:num w:numId="27">
    <w:abstractNumId w:val="25"/>
  </w:num>
  <w:num w:numId="28">
    <w:abstractNumId w:val="27"/>
  </w:num>
  <w:num w:numId="29">
    <w:abstractNumId w:val="10"/>
  </w:num>
  <w:num w:numId="30">
    <w:abstractNumId w:val="8"/>
  </w:num>
  <w:num w:numId="31">
    <w:abstractNumId w:val="7"/>
  </w:num>
  <w:num w:numId="32">
    <w:abstractNumId w:val="3"/>
  </w:num>
  <w:num w:numId="33">
    <w:abstractNumId w:val="32"/>
  </w:num>
  <w:num w:numId="34">
    <w:abstractNumId w:val="24"/>
  </w:num>
  <w:num w:numId="35">
    <w:abstractNumId w:val="0"/>
  </w:num>
  <w:num w:numId="36">
    <w:abstractNumId w:val="16"/>
  </w:num>
  <w:num w:numId="37">
    <w:abstractNumId w:val="19"/>
  </w:num>
  <w:num w:numId="38">
    <w:abstractNumId w:val="19"/>
  </w:num>
  <w:num w:numId="39">
    <w:abstractNumId w:val="1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4"/>
  </w:num>
  <w:num w:numId="43">
    <w:abstractNumId w:val="34"/>
  </w:num>
  <w:num w:numId="44">
    <w:abstractNumId w:val="34"/>
  </w:num>
  <w:num w:numId="45">
    <w:abstractNumId w:val="34"/>
  </w:num>
  <w:num w:numId="46">
    <w:abstractNumId w:val="34"/>
  </w:num>
  <w:num w:numId="47">
    <w:abstractNumId w:val="3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FB"/>
    <w:rsid w:val="00010100"/>
    <w:rsid w:val="000425BF"/>
    <w:rsid w:val="00051118"/>
    <w:rsid w:val="00053193"/>
    <w:rsid w:val="00055C20"/>
    <w:rsid w:val="000745B4"/>
    <w:rsid w:val="00081D7E"/>
    <w:rsid w:val="000A3CA7"/>
    <w:rsid w:val="000A5B6F"/>
    <w:rsid w:val="000B624C"/>
    <w:rsid w:val="000D382F"/>
    <w:rsid w:val="000E784C"/>
    <w:rsid w:val="000F380E"/>
    <w:rsid w:val="00105BCF"/>
    <w:rsid w:val="0011583A"/>
    <w:rsid w:val="001368C6"/>
    <w:rsid w:val="00147A40"/>
    <w:rsid w:val="001638BE"/>
    <w:rsid w:val="00187D9C"/>
    <w:rsid w:val="001A450F"/>
    <w:rsid w:val="001D419F"/>
    <w:rsid w:val="001E53EC"/>
    <w:rsid w:val="001E5565"/>
    <w:rsid w:val="001F43E1"/>
    <w:rsid w:val="002026D2"/>
    <w:rsid w:val="00217A24"/>
    <w:rsid w:val="00233217"/>
    <w:rsid w:val="00243887"/>
    <w:rsid w:val="00247119"/>
    <w:rsid w:val="00253371"/>
    <w:rsid w:val="00266812"/>
    <w:rsid w:val="002815BE"/>
    <w:rsid w:val="00291927"/>
    <w:rsid w:val="002A3C2B"/>
    <w:rsid w:val="002A46F2"/>
    <w:rsid w:val="002B2311"/>
    <w:rsid w:val="002C7840"/>
    <w:rsid w:val="00303548"/>
    <w:rsid w:val="00307D05"/>
    <w:rsid w:val="0032226D"/>
    <w:rsid w:val="003425A9"/>
    <w:rsid w:val="00357919"/>
    <w:rsid w:val="003A01DF"/>
    <w:rsid w:val="003A18B4"/>
    <w:rsid w:val="003F70AE"/>
    <w:rsid w:val="00434DF1"/>
    <w:rsid w:val="00440647"/>
    <w:rsid w:val="00461EF2"/>
    <w:rsid w:val="00463E38"/>
    <w:rsid w:val="00471F49"/>
    <w:rsid w:val="0047217D"/>
    <w:rsid w:val="00481A5D"/>
    <w:rsid w:val="00487EA3"/>
    <w:rsid w:val="00496CC2"/>
    <w:rsid w:val="004D6D48"/>
    <w:rsid w:val="00507A56"/>
    <w:rsid w:val="00522070"/>
    <w:rsid w:val="00522D6E"/>
    <w:rsid w:val="00527AD9"/>
    <w:rsid w:val="00587837"/>
    <w:rsid w:val="005909CF"/>
    <w:rsid w:val="00591F90"/>
    <w:rsid w:val="005A7877"/>
    <w:rsid w:val="005E651D"/>
    <w:rsid w:val="00601A3B"/>
    <w:rsid w:val="006156D0"/>
    <w:rsid w:val="00626B61"/>
    <w:rsid w:val="00635B4F"/>
    <w:rsid w:val="00646609"/>
    <w:rsid w:val="00653E3B"/>
    <w:rsid w:val="00670F12"/>
    <w:rsid w:val="0068360F"/>
    <w:rsid w:val="00687A1C"/>
    <w:rsid w:val="006916C6"/>
    <w:rsid w:val="0069230A"/>
    <w:rsid w:val="006934E8"/>
    <w:rsid w:val="00695A2A"/>
    <w:rsid w:val="006B4E2A"/>
    <w:rsid w:val="006E65AB"/>
    <w:rsid w:val="006F1C22"/>
    <w:rsid w:val="006F3049"/>
    <w:rsid w:val="006F34C6"/>
    <w:rsid w:val="0070669F"/>
    <w:rsid w:val="00743E3A"/>
    <w:rsid w:val="007460FE"/>
    <w:rsid w:val="00751CFB"/>
    <w:rsid w:val="0077677E"/>
    <w:rsid w:val="007A0126"/>
    <w:rsid w:val="007B08C2"/>
    <w:rsid w:val="007F1D50"/>
    <w:rsid w:val="00807967"/>
    <w:rsid w:val="00865BF8"/>
    <w:rsid w:val="0087218E"/>
    <w:rsid w:val="00881FD1"/>
    <w:rsid w:val="00884CFB"/>
    <w:rsid w:val="008A2990"/>
    <w:rsid w:val="008B2B7A"/>
    <w:rsid w:val="008C3C93"/>
    <w:rsid w:val="008C3FE9"/>
    <w:rsid w:val="00910DD6"/>
    <w:rsid w:val="009176A9"/>
    <w:rsid w:val="00923D13"/>
    <w:rsid w:val="00941178"/>
    <w:rsid w:val="00961E26"/>
    <w:rsid w:val="00963C8F"/>
    <w:rsid w:val="009838EE"/>
    <w:rsid w:val="00986265"/>
    <w:rsid w:val="009871D5"/>
    <w:rsid w:val="009D406D"/>
    <w:rsid w:val="009D491B"/>
    <w:rsid w:val="009E4BD8"/>
    <w:rsid w:val="009E781B"/>
    <w:rsid w:val="009F1F3F"/>
    <w:rsid w:val="00A14721"/>
    <w:rsid w:val="00A155FF"/>
    <w:rsid w:val="00A222C6"/>
    <w:rsid w:val="00A34B12"/>
    <w:rsid w:val="00A7340D"/>
    <w:rsid w:val="00A82DE5"/>
    <w:rsid w:val="00AC26B2"/>
    <w:rsid w:val="00AE162D"/>
    <w:rsid w:val="00B046FE"/>
    <w:rsid w:val="00B83851"/>
    <w:rsid w:val="00BA2550"/>
    <w:rsid w:val="00BB2C1F"/>
    <w:rsid w:val="00C03C53"/>
    <w:rsid w:val="00C57FA2"/>
    <w:rsid w:val="00C806C5"/>
    <w:rsid w:val="00CB57DB"/>
    <w:rsid w:val="00CC7747"/>
    <w:rsid w:val="00CF315F"/>
    <w:rsid w:val="00D036F0"/>
    <w:rsid w:val="00D76684"/>
    <w:rsid w:val="00D86B98"/>
    <w:rsid w:val="00DA6CD8"/>
    <w:rsid w:val="00DD0F97"/>
    <w:rsid w:val="00DE0289"/>
    <w:rsid w:val="00DE1F65"/>
    <w:rsid w:val="00DE68D7"/>
    <w:rsid w:val="00E35F28"/>
    <w:rsid w:val="00E8462D"/>
    <w:rsid w:val="00E97BEA"/>
    <w:rsid w:val="00EA43DD"/>
    <w:rsid w:val="00ED0BDD"/>
    <w:rsid w:val="00ED2941"/>
    <w:rsid w:val="00EF22FF"/>
    <w:rsid w:val="00F10025"/>
    <w:rsid w:val="00F1247B"/>
    <w:rsid w:val="00F36B8A"/>
    <w:rsid w:val="00F459E1"/>
    <w:rsid w:val="00F82C8F"/>
    <w:rsid w:val="00F906BD"/>
    <w:rsid w:val="00F934FF"/>
    <w:rsid w:val="00F967E7"/>
    <w:rsid w:val="00FA2A99"/>
    <w:rsid w:val="00FB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319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053193"/>
    <w:pPr>
      <w:ind w:left="720"/>
      <w:contextualSpacing/>
    </w:pPr>
  </w:style>
  <w:style w:type="character" w:styleId="Hyperlink">
    <w:name w:val="Hyperlink"/>
    <w:basedOn w:val="DefaultParagraphFont"/>
    <w:uiPriority w:val="99"/>
    <w:unhideWhenUsed/>
    <w:rsid w:val="003A18B4"/>
    <w:rPr>
      <w:color w:val="0000FF" w:themeColor="hyperlink"/>
      <w:u w:val="single"/>
    </w:rPr>
  </w:style>
  <w:style w:type="character" w:styleId="FollowedHyperlink">
    <w:name w:val="FollowedHyperlink"/>
    <w:basedOn w:val="DefaultParagraphFont"/>
    <w:uiPriority w:val="99"/>
    <w:semiHidden/>
    <w:unhideWhenUsed/>
    <w:rsid w:val="003A18B4"/>
    <w:rPr>
      <w:color w:val="800080" w:themeColor="followedHyperlink"/>
      <w:u w:val="single"/>
    </w:rPr>
  </w:style>
  <w:style w:type="paragraph" w:styleId="BalloonText">
    <w:name w:val="Balloon Text"/>
    <w:basedOn w:val="Normal"/>
    <w:link w:val="BalloonTextChar"/>
    <w:uiPriority w:val="99"/>
    <w:semiHidden/>
    <w:unhideWhenUsed/>
    <w:rsid w:val="00507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A56"/>
    <w:rPr>
      <w:rFonts w:ascii="Tahoma" w:hAnsi="Tahoma" w:cs="Tahoma"/>
      <w:sz w:val="16"/>
      <w:szCs w:val="16"/>
    </w:rPr>
  </w:style>
  <w:style w:type="paragraph" w:customStyle="1" w:styleId="BlockText">
    <w:name w:val="Block_Text"/>
    <w:basedOn w:val="Normal"/>
    <w:autoRedefine/>
    <w:rsid w:val="009E4BD8"/>
    <w:pPr>
      <w:spacing w:after="0" w:line="240" w:lineRule="auto"/>
    </w:pPr>
    <w:rPr>
      <w:rFonts w:ascii="Lucida Sans" w:eastAsia="Times New Roman" w:hAnsi="Lucida Sans" w:cs="Times New Roman"/>
      <w:sz w:val="18"/>
      <w:szCs w:val="20"/>
      <w:lang w:val="en-US"/>
    </w:rPr>
  </w:style>
  <w:style w:type="paragraph" w:customStyle="1" w:styleId="BulletText1">
    <w:name w:val="Bullet Text 1"/>
    <w:basedOn w:val="BlockText"/>
    <w:autoRedefine/>
    <w:rsid w:val="00865BF8"/>
    <w:pPr>
      <w:numPr>
        <w:ilvl w:val="2"/>
        <w:numId w:val="10"/>
      </w:numPr>
      <w:spacing w:before="120" w:after="120"/>
    </w:pPr>
    <w:rPr>
      <w:lang w:val="en-GB"/>
    </w:rPr>
  </w:style>
  <w:style w:type="paragraph" w:styleId="FootnoteText">
    <w:name w:val="footnote text"/>
    <w:basedOn w:val="Normal"/>
    <w:link w:val="FootnoteTextChar"/>
    <w:uiPriority w:val="99"/>
    <w:semiHidden/>
    <w:rsid w:val="0011583A"/>
    <w:pPr>
      <w:spacing w:after="0" w:line="280" w:lineRule="atLeast"/>
    </w:pPr>
    <w:rPr>
      <w:rFonts w:ascii="Lucida Sans" w:eastAsia="Times New Roman" w:hAnsi="Lucida Sans" w:cs="Times New Roman"/>
      <w:sz w:val="20"/>
      <w:szCs w:val="20"/>
      <w:lang w:eastAsia="en-GB"/>
    </w:rPr>
  </w:style>
  <w:style w:type="character" w:customStyle="1" w:styleId="FootnoteTextChar">
    <w:name w:val="Footnote Text Char"/>
    <w:basedOn w:val="DefaultParagraphFont"/>
    <w:link w:val="FootnoteText"/>
    <w:uiPriority w:val="99"/>
    <w:semiHidden/>
    <w:rsid w:val="0011583A"/>
    <w:rPr>
      <w:rFonts w:ascii="Lucida Sans" w:eastAsia="Times New Roman" w:hAnsi="Lucida Sans" w:cs="Times New Roman"/>
      <w:sz w:val="20"/>
      <w:szCs w:val="20"/>
      <w:lang w:eastAsia="en-GB"/>
    </w:rPr>
  </w:style>
  <w:style w:type="paragraph" w:customStyle="1" w:styleId="PFMbullet1">
    <w:name w:val="PFM bullet1"/>
    <w:basedOn w:val="Normal"/>
    <w:semiHidden/>
    <w:rsid w:val="00DE0289"/>
    <w:pPr>
      <w:numPr>
        <w:numId w:val="22"/>
      </w:numPr>
      <w:tabs>
        <w:tab w:val="left" w:pos="284"/>
      </w:tabs>
      <w:spacing w:before="60" w:after="120" w:line="280" w:lineRule="atLeast"/>
    </w:pPr>
    <w:rPr>
      <w:rFonts w:ascii="Verdana" w:eastAsia="Times New Roman" w:hAnsi="Verdana" w:cs="Times New Roman"/>
      <w:sz w:val="18"/>
      <w:szCs w:val="18"/>
    </w:rPr>
  </w:style>
  <w:style w:type="paragraph" w:customStyle="1" w:styleId="BulletText3">
    <w:name w:val="Bullet Text 3"/>
    <w:basedOn w:val="Normal"/>
    <w:next w:val="Normal"/>
    <w:autoRedefine/>
    <w:rsid w:val="00F934FF"/>
    <w:pPr>
      <w:numPr>
        <w:numId w:val="29"/>
      </w:numPr>
      <w:spacing w:after="0" w:line="240" w:lineRule="auto"/>
    </w:pPr>
    <w:rPr>
      <w:rFonts w:ascii="Lucida Sans" w:eastAsia="Times New Roman" w:hAnsi="Lucida Sans" w:cs="Times New Roman"/>
      <w:sz w:val="18"/>
      <w:szCs w:val="20"/>
      <w:lang w:val="en-US"/>
    </w:rPr>
  </w:style>
  <w:style w:type="paragraph" w:styleId="Header">
    <w:name w:val="header"/>
    <w:basedOn w:val="Normal"/>
    <w:link w:val="HeaderChar"/>
    <w:uiPriority w:val="99"/>
    <w:unhideWhenUsed/>
    <w:rsid w:val="00917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6A9"/>
  </w:style>
  <w:style w:type="paragraph" w:styleId="Footer">
    <w:name w:val="footer"/>
    <w:basedOn w:val="Normal"/>
    <w:link w:val="FooterChar"/>
    <w:uiPriority w:val="99"/>
    <w:unhideWhenUsed/>
    <w:rsid w:val="00917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6A9"/>
  </w:style>
  <w:style w:type="character" w:customStyle="1" w:styleId="glossarydefinition1">
    <w:name w:val="glossarydefinition1"/>
    <w:basedOn w:val="DefaultParagraphFont"/>
    <w:rsid w:val="007460FE"/>
    <w:rPr>
      <w:vanish/>
      <w:webHidden w:val="0"/>
      <w:sz w:val="18"/>
      <w:szCs w:val="18"/>
      <w:bdr w:val="single" w:sz="12" w:space="4" w:color="CCCCCC" w:frame="1"/>
      <w:shd w:val="clear" w:color="auto" w:fill="E7E7E7"/>
      <w:specVanish w:val="0"/>
    </w:rPr>
  </w:style>
  <w:style w:type="paragraph" w:customStyle="1" w:styleId="BulletIndent">
    <w:name w:val="Bullet Indent"/>
    <w:basedOn w:val="ListParagraph"/>
    <w:qFormat/>
    <w:rsid w:val="006156D0"/>
    <w:pPr>
      <w:numPr>
        <w:numId w:val="24"/>
      </w:numPr>
      <w:tabs>
        <w:tab w:val="clear" w:pos="502"/>
      </w:tabs>
      <w:spacing w:after="0" w:line="240" w:lineRule="auto"/>
      <w:ind w:left="568" w:hanging="284"/>
    </w:pPr>
    <w:rPr>
      <w:rFonts w:eastAsia="Times New Roman" w:cstheme="minorHAnsi"/>
      <w:sz w:val="18"/>
      <w:szCs w:val="18"/>
    </w:rPr>
  </w:style>
  <w:style w:type="paragraph" w:customStyle="1" w:styleId="SubNormal">
    <w:name w:val="Sub Normal"/>
    <w:basedOn w:val="ListParagraph"/>
    <w:qFormat/>
    <w:rsid w:val="0068360F"/>
    <w:pPr>
      <w:numPr>
        <w:numId w:val="3"/>
      </w:numPr>
      <w:spacing w:after="0" w:line="240" w:lineRule="auto"/>
      <w:ind w:right="141"/>
    </w:pPr>
    <w:rPr>
      <w:rFonts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319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053193"/>
    <w:pPr>
      <w:ind w:left="720"/>
      <w:contextualSpacing/>
    </w:pPr>
  </w:style>
  <w:style w:type="character" w:styleId="Hyperlink">
    <w:name w:val="Hyperlink"/>
    <w:basedOn w:val="DefaultParagraphFont"/>
    <w:uiPriority w:val="99"/>
    <w:unhideWhenUsed/>
    <w:rsid w:val="003A18B4"/>
    <w:rPr>
      <w:color w:val="0000FF" w:themeColor="hyperlink"/>
      <w:u w:val="single"/>
    </w:rPr>
  </w:style>
  <w:style w:type="character" w:styleId="FollowedHyperlink">
    <w:name w:val="FollowedHyperlink"/>
    <w:basedOn w:val="DefaultParagraphFont"/>
    <w:uiPriority w:val="99"/>
    <w:semiHidden/>
    <w:unhideWhenUsed/>
    <w:rsid w:val="003A18B4"/>
    <w:rPr>
      <w:color w:val="800080" w:themeColor="followedHyperlink"/>
      <w:u w:val="single"/>
    </w:rPr>
  </w:style>
  <w:style w:type="paragraph" w:styleId="BalloonText">
    <w:name w:val="Balloon Text"/>
    <w:basedOn w:val="Normal"/>
    <w:link w:val="BalloonTextChar"/>
    <w:uiPriority w:val="99"/>
    <w:semiHidden/>
    <w:unhideWhenUsed/>
    <w:rsid w:val="00507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A56"/>
    <w:rPr>
      <w:rFonts w:ascii="Tahoma" w:hAnsi="Tahoma" w:cs="Tahoma"/>
      <w:sz w:val="16"/>
      <w:szCs w:val="16"/>
    </w:rPr>
  </w:style>
  <w:style w:type="paragraph" w:customStyle="1" w:styleId="BlockText">
    <w:name w:val="Block_Text"/>
    <w:basedOn w:val="Normal"/>
    <w:autoRedefine/>
    <w:rsid w:val="009E4BD8"/>
    <w:pPr>
      <w:spacing w:after="0" w:line="240" w:lineRule="auto"/>
    </w:pPr>
    <w:rPr>
      <w:rFonts w:ascii="Lucida Sans" w:eastAsia="Times New Roman" w:hAnsi="Lucida Sans" w:cs="Times New Roman"/>
      <w:sz w:val="18"/>
      <w:szCs w:val="20"/>
      <w:lang w:val="en-US"/>
    </w:rPr>
  </w:style>
  <w:style w:type="paragraph" w:customStyle="1" w:styleId="BulletText1">
    <w:name w:val="Bullet Text 1"/>
    <w:basedOn w:val="BlockText"/>
    <w:autoRedefine/>
    <w:rsid w:val="00865BF8"/>
    <w:pPr>
      <w:numPr>
        <w:ilvl w:val="2"/>
        <w:numId w:val="10"/>
      </w:numPr>
      <w:spacing w:before="120" w:after="120"/>
    </w:pPr>
    <w:rPr>
      <w:lang w:val="en-GB"/>
    </w:rPr>
  </w:style>
  <w:style w:type="paragraph" w:styleId="FootnoteText">
    <w:name w:val="footnote text"/>
    <w:basedOn w:val="Normal"/>
    <w:link w:val="FootnoteTextChar"/>
    <w:uiPriority w:val="99"/>
    <w:semiHidden/>
    <w:rsid w:val="0011583A"/>
    <w:pPr>
      <w:spacing w:after="0" w:line="280" w:lineRule="atLeast"/>
    </w:pPr>
    <w:rPr>
      <w:rFonts w:ascii="Lucida Sans" w:eastAsia="Times New Roman" w:hAnsi="Lucida Sans" w:cs="Times New Roman"/>
      <w:sz w:val="20"/>
      <w:szCs w:val="20"/>
      <w:lang w:eastAsia="en-GB"/>
    </w:rPr>
  </w:style>
  <w:style w:type="character" w:customStyle="1" w:styleId="FootnoteTextChar">
    <w:name w:val="Footnote Text Char"/>
    <w:basedOn w:val="DefaultParagraphFont"/>
    <w:link w:val="FootnoteText"/>
    <w:uiPriority w:val="99"/>
    <w:semiHidden/>
    <w:rsid w:val="0011583A"/>
    <w:rPr>
      <w:rFonts w:ascii="Lucida Sans" w:eastAsia="Times New Roman" w:hAnsi="Lucida Sans" w:cs="Times New Roman"/>
      <w:sz w:val="20"/>
      <w:szCs w:val="20"/>
      <w:lang w:eastAsia="en-GB"/>
    </w:rPr>
  </w:style>
  <w:style w:type="paragraph" w:customStyle="1" w:styleId="PFMbullet1">
    <w:name w:val="PFM bullet1"/>
    <w:basedOn w:val="Normal"/>
    <w:semiHidden/>
    <w:rsid w:val="00DE0289"/>
    <w:pPr>
      <w:numPr>
        <w:numId w:val="22"/>
      </w:numPr>
      <w:tabs>
        <w:tab w:val="left" w:pos="284"/>
      </w:tabs>
      <w:spacing w:before="60" w:after="120" w:line="280" w:lineRule="atLeast"/>
    </w:pPr>
    <w:rPr>
      <w:rFonts w:ascii="Verdana" w:eastAsia="Times New Roman" w:hAnsi="Verdana" w:cs="Times New Roman"/>
      <w:sz w:val="18"/>
      <w:szCs w:val="18"/>
    </w:rPr>
  </w:style>
  <w:style w:type="paragraph" w:customStyle="1" w:styleId="BulletText3">
    <w:name w:val="Bullet Text 3"/>
    <w:basedOn w:val="Normal"/>
    <w:next w:val="Normal"/>
    <w:autoRedefine/>
    <w:rsid w:val="00F934FF"/>
    <w:pPr>
      <w:numPr>
        <w:numId w:val="29"/>
      </w:numPr>
      <w:spacing w:after="0" w:line="240" w:lineRule="auto"/>
    </w:pPr>
    <w:rPr>
      <w:rFonts w:ascii="Lucida Sans" w:eastAsia="Times New Roman" w:hAnsi="Lucida Sans" w:cs="Times New Roman"/>
      <w:sz w:val="18"/>
      <w:szCs w:val="20"/>
      <w:lang w:val="en-US"/>
    </w:rPr>
  </w:style>
  <w:style w:type="paragraph" w:styleId="Header">
    <w:name w:val="header"/>
    <w:basedOn w:val="Normal"/>
    <w:link w:val="HeaderChar"/>
    <w:uiPriority w:val="99"/>
    <w:unhideWhenUsed/>
    <w:rsid w:val="00917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6A9"/>
  </w:style>
  <w:style w:type="paragraph" w:styleId="Footer">
    <w:name w:val="footer"/>
    <w:basedOn w:val="Normal"/>
    <w:link w:val="FooterChar"/>
    <w:uiPriority w:val="99"/>
    <w:unhideWhenUsed/>
    <w:rsid w:val="00917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6A9"/>
  </w:style>
  <w:style w:type="character" w:customStyle="1" w:styleId="glossarydefinition1">
    <w:name w:val="glossarydefinition1"/>
    <w:basedOn w:val="DefaultParagraphFont"/>
    <w:rsid w:val="007460FE"/>
    <w:rPr>
      <w:vanish/>
      <w:webHidden w:val="0"/>
      <w:sz w:val="18"/>
      <w:szCs w:val="18"/>
      <w:bdr w:val="single" w:sz="12" w:space="4" w:color="CCCCCC" w:frame="1"/>
      <w:shd w:val="clear" w:color="auto" w:fill="E7E7E7"/>
      <w:specVanish w:val="0"/>
    </w:rPr>
  </w:style>
  <w:style w:type="paragraph" w:customStyle="1" w:styleId="BulletIndent">
    <w:name w:val="Bullet Indent"/>
    <w:basedOn w:val="ListParagraph"/>
    <w:qFormat/>
    <w:rsid w:val="006156D0"/>
    <w:pPr>
      <w:numPr>
        <w:numId w:val="24"/>
      </w:numPr>
      <w:tabs>
        <w:tab w:val="clear" w:pos="502"/>
      </w:tabs>
      <w:spacing w:after="0" w:line="240" w:lineRule="auto"/>
      <w:ind w:left="568" w:hanging="284"/>
    </w:pPr>
    <w:rPr>
      <w:rFonts w:eastAsia="Times New Roman" w:cstheme="minorHAnsi"/>
      <w:sz w:val="18"/>
      <w:szCs w:val="18"/>
    </w:rPr>
  </w:style>
  <w:style w:type="paragraph" w:customStyle="1" w:styleId="SubNormal">
    <w:name w:val="Sub Normal"/>
    <w:basedOn w:val="ListParagraph"/>
    <w:qFormat/>
    <w:rsid w:val="0068360F"/>
    <w:pPr>
      <w:numPr>
        <w:numId w:val="3"/>
      </w:numPr>
      <w:spacing w:after="0" w:line="240" w:lineRule="auto"/>
      <w:ind w:right="141"/>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7467">
      <w:bodyDiv w:val="1"/>
      <w:marLeft w:val="0"/>
      <w:marRight w:val="0"/>
      <w:marTop w:val="0"/>
      <w:marBottom w:val="0"/>
      <w:divBdr>
        <w:top w:val="none" w:sz="0" w:space="0" w:color="auto"/>
        <w:left w:val="none" w:sz="0" w:space="0" w:color="auto"/>
        <w:bottom w:val="none" w:sz="0" w:space="0" w:color="auto"/>
        <w:right w:val="none" w:sz="0" w:space="0" w:color="auto"/>
      </w:divBdr>
    </w:div>
    <w:div w:id="456265624">
      <w:bodyDiv w:val="1"/>
      <w:marLeft w:val="0"/>
      <w:marRight w:val="0"/>
      <w:marTop w:val="0"/>
      <w:marBottom w:val="0"/>
      <w:divBdr>
        <w:top w:val="none" w:sz="0" w:space="0" w:color="auto"/>
        <w:left w:val="none" w:sz="0" w:space="0" w:color="auto"/>
        <w:bottom w:val="none" w:sz="0" w:space="0" w:color="auto"/>
        <w:right w:val="none" w:sz="0" w:space="0" w:color="auto"/>
      </w:divBdr>
    </w:div>
    <w:div w:id="1413116745">
      <w:bodyDiv w:val="1"/>
      <w:marLeft w:val="0"/>
      <w:marRight w:val="0"/>
      <w:marTop w:val="0"/>
      <w:marBottom w:val="0"/>
      <w:divBdr>
        <w:top w:val="none" w:sz="0" w:space="0" w:color="auto"/>
        <w:left w:val="none" w:sz="0" w:space="0" w:color="auto"/>
        <w:bottom w:val="none" w:sz="0" w:space="0" w:color="auto"/>
        <w:right w:val="none" w:sz="0" w:space="0" w:color="auto"/>
      </w:divBdr>
    </w:div>
    <w:div w:id="1505392585">
      <w:bodyDiv w:val="1"/>
      <w:marLeft w:val="0"/>
      <w:marRight w:val="0"/>
      <w:marTop w:val="0"/>
      <w:marBottom w:val="0"/>
      <w:divBdr>
        <w:top w:val="none" w:sz="0" w:space="0" w:color="auto"/>
        <w:left w:val="none" w:sz="0" w:space="0" w:color="auto"/>
        <w:bottom w:val="none" w:sz="0" w:space="0" w:color="auto"/>
        <w:right w:val="none" w:sz="0" w:space="0" w:color="auto"/>
      </w:divBdr>
      <w:divsChild>
        <w:div w:id="2009401170">
          <w:marLeft w:val="0"/>
          <w:marRight w:val="0"/>
          <w:marTop w:val="0"/>
          <w:marBottom w:val="0"/>
          <w:divBdr>
            <w:top w:val="none" w:sz="0" w:space="0" w:color="auto"/>
            <w:left w:val="none" w:sz="0" w:space="0" w:color="auto"/>
            <w:bottom w:val="none" w:sz="0" w:space="0" w:color="auto"/>
            <w:right w:val="none" w:sz="0" w:space="0" w:color="auto"/>
          </w:divBdr>
          <w:divsChild>
            <w:div w:id="13364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7158">
      <w:bodyDiv w:val="1"/>
      <w:marLeft w:val="0"/>
      <w:marRight w:val="0"/>
      <w:marTop w:val="0"/>
      <w:marBottom w:val="0"/>
      <w:divBdr>
        <w:top w:val="none" w:sz="0" w:space="0" w:color="auto"/>
        <w:left w:val="none" w:sz="0" w:space="0" w:color="auto"/>
        <w:bottom w:val="none" w:sz="0" w:space="0" w:color="auto"/>
        <w:right w:val="none" w:sz="0" w:space="0" w:color="auto"/>
      </w:divBdr>
    </w:div>
    <w:div w:id="1876959822">
      <w:bodyDiv w:val="1"/>
      <w:marLeft w:val="0"/>
      <w:marRight w:val="0"/>
      <w:marTop w:val="0"/>
      <w:marBottom w:val="0"/>
      <w:divBdr>
        <w:top w:val="none" w:sz="0" w:space="0" w:color="auto"/>
        <w:left w:val="none" w:sz="0" w:space="0" w:color="auto"/>
        <w:bottom w:val="none" w:sz="0" w:space="0" w:color="auto"/>
        <w:right w:val="none" w:sz="0" w:space="0" w:color="auto"/>
      </w:divBdr>
      <w:divsChild>
        <w:div w:id="894126672">
          <w:marLeft w:val="0"/>
          <w:marRight w:val="0"/>
          <w:marTop w:val="0"/>
          <w:marBottom w:val="0"/>
          <w:divBdr>
            <w:top w:val="none" w:sz="0" w:space="0" w:color="auto"/>
            <w:left w:val="none" w:sz="0" w:space="0" w:color="auto"/>
            <w:bottom w:val="none" w:sz="0" w:space="0" w:color="auto"/>
            <w:right w:val="none" w:sz="0" w:space="0" w:color="auto"/>
          </w:divBdr>
          <w:divsChild>
            <w:div w:id="457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ta.govt.nz/resources/communities-at-risk-register/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s.govt.nz/browse_for_stats/people_and_communities/Geographic-areas/urban-rural-profile/defining-urban-rural-nz.aspx" TargetMode="External"/><Relationship Id="rId4" Type="http://schemas.openxmlformats.org/officeDocument/2006/relationships/settings" Target="settings.xml"/><Relationship Id="rId9" Type="http://schemas.openxmlformats.org/officeDocument/2006/relationships/hyperlink" Target="http://www.nzta.govt.nz/resources/communities-at-risk-register/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pikb.co.nz/assessmen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NZTA</Company>
  <LinksUpToDate>false</LinksUpToDate>
  <CharactersWithSpaces>21568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Aldridge</dc:creator>
  <cp:lastModifiedBy>Heather Benwood</cp:lastModifiedBy>
  <cp:revision>3</cp:revision>
  <cp:lastPrinted>2014-10-19T19:46:00Z</cp:lastPrinted>
  <dcterms:created xsi:type="dcterms:W3CDTF">2015-01-22T00:39:00Z</dcterms:created>
  <dcterms:modified xsi:type="dcterms:W3CDTF">2015-01-22T00:39:00Z</dcterms:modified>
</cp:coreProperties>
</file>